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457A" w14:textId="77777777" w:rsidR="00453C59" w:rsidRDefault="00453C59" w:rsidP="00252320">
      <w:pPr>
        <w:pStyle w:val="NoSpacing"/>
        <w:jc w:val="center"/>
      </w:pPr>
      <w:r>
        <w:rPr>
          <w:noProof/>
        </w:rPr>
        <w:drawing>
          <wp:inline distT="0" distB="0" distL="0" distR="0" wp14:anchorId="3648DBC7" wp14:editId="2F0D3A39">
            <wp:extent cx="1843880" cy="274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rman Academi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880" cy="274320"/>
                    </a:xfrm>
                    <a:prstGeom prst="rect">
                      <a:avLst/>
                    </a:prstGeom>
                  </pic:spPr>
                </pic:pic>
              </a:graphicData>
            </a:graphic>
          </wp:inline>
        </w:drawing>
      </w:r>
    </w:p>
    <w:p w14:paraId="487F3375" w14:textId="7581208D" w:rsidR="00453C59" w:rsidRDefault="001D6646" w:rsidP="00A52B7C">
      <w:pPr>
        <w:tabs>
          <w:tab w:val="center" w:pos="6480"/>
          <w:tab w:val="left" w:pos="10350"/>
        </w:tabs>
        <w:spacing w:after="0" w:line="240" w:lineRule="auto"/>
        <w:jc w:val="center"/>
        <w:rPr>
          <w:b/>
        </w:rPr>
      </w:pPr>
      <w:r>
        <w:rPr>
          <w:b/>
          <w:sz w:val="28"/>
          <w:szCs w:val="28"/>
        </w:rPr>
        <w:t xml:space="preserve">MAT </w:t>
      </w:r>
      <w:r w:rsidR="00453C59" w:rsidRPr="00453C59">
        <w:rPr>
          <w:b/>
          <w:sz w:val="28"/>
          <w:szCs w:val="28"/>
        </w:rPr>
        <w:t>Candidate Use of Technology for Student Learning Rubric</w:t>
      </w:r>
      <w:r w:rsidR="00F6017B">
        <w:rPr>
          <w:b/>
          <w:sz w:val="28"/>
          <w:szCs w:val="28"/>
        </w:rPr>
        <w:t xml:space="preserve"> </w:t>
      </w:r>
      <w:r w:rsidR="00A52B7C">
        <w:rPr>
          <w:b/>
          <w:sz w:val="28"/>
          <w:szCs w:val="28"/>
        </w:rPr>
        <w:t>–</w:t>
      </w:r>
      <w:r w:rsidR="00753F9E">
        <w:rPr>
          <w:b/>
          <w:sz w:val="28"/>
          <w:szCs w:val="28"/>
        </w:rPr>
        <w:t xml:space="preserve"> </w:t>
      </w:r>
      <w:r w:rsidR="003E5DFC">
        <w:rPr>
          <w:b/>
          <w:sz w:val="28"/>
          <w:szCs w:val="28"/>
        </w:rPr>
        <w:t>Internship</w:t>
      </w:r>
    </w:p>
    <w:p w14:paraId="52E5FD0C" w14:textId="77777777" w:rsidR="00521972" w:rsidRDefault="00521972" w:rsidP="009D6C0B">
      <w:pPr>
        <w:pStyle w:val="NoSpacing"/>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gridCol w:w="2970"/>
        <w:gridCol w:w="4230"/>
      </w:tblGrid>
      <w:tr w:rsidR="00521972" w14:paraId="35277997" w14:textId="77777777" w:rsidTr="00521972">
        <w:trPr>
          <w:trHeight w:val="332"/>
        </w:trPr>
        <w:tc>
          <w:tcPr>
            <w:tcW w:w="3420" w:type="dxa"/>
            <w:tcBorders>
              <w:top w:val="single" w:sz="4" w:space="0" w:color="auto"/>
              <w:left w:val="single" w:sz="4" w:space="0" w:color="auto"/>
              <w:bottom w:val="single" w:sz="4" w:space="0" w:color="auto"/>
              <w:right w:val="single" w:sz="4" w:space="0" w:color="auto"/>
            </w:tcBorders>
            <w:hideMark/>
          </w:tcPr>
          <w:p w14:paraId="5C29A4A0" w14:textId="77777777" w:rsidR="00521972" w:rsidRDefault="00521972">
            <w:pPr>
              <w:spacing w:line="360" w:lineRule="auto"/>
              <w:rPr>
                <w:rFonts w:cstheme="minorHAnsi"/>
              </w:rPr>
            </w:pPr>
            <w:r>
              <w:rPr>
                <w:rFonts w:cstheme="minorHAnsi"/>
              </w:rPr>
              <w:t xml:space="preserve">Candidate: </w:t>
            </w:r>
          </w:p>
        </w:tc>
        <w:tc>
          <w:tcPr>
            <w:tcW w:w="3780" w:type="dxa"/>
            <w:tcBorders>
              <w:top w:val="single" w:sz="4" w:space="0" w:color="auto"/>
              <w:left w:val="single" w:sz="4" w:space="0" w:color="auto"/>
              <w:bottom w:val="single" w:sz="4" w:space="0" w:color="auto"/>
              <w:right w:val="single" w:sz="4" w:space="0" w:color="auto"/>
            </w:tcBorders>
            <w:hideMark/>
          </w:tcPr>
          <w:p w14:paraId="449D8436" w14:textId="77777777" w:rsidR="00521972" w:rsidRDefault="00521972">
            <w:pPr>
              <w:spacing w:line="360" w:lineRule="auto"/>
              <w:rPr>
                <w:rFonts w:cstheme="minorHAnsi"/>
              </w:rPr>
            </w:pPr>
            <w:r>
              <w:rPr>
                <w:rFonts w:cstheme="minorHAnsi"/>
              </w:rPr>
              <w:t>Candidate Signature:</w:t>
            </w:r>
          </w:p>
        </w:tc>
        <w:tc>
          <w:tcPr>
            <w:tcW w:w="7200" w:type="dxa"/>
            <w:gridSpan w:val="2"/>
            <w:tcBorders>
              <w:top w:val="single" w:sz="4" w:space="0" w:color="auto"/>
              <w:left w:val="single" w:sz="4" w:space="0" w:color="auto"/>
              <w:bottom w:val="single" w:sz="4" w:space="0" w:color="auto"/>
              <w:right w:val="single" w:sz="4" w:space="0" w:color="auto"/>
            </w:tcBorders>
            <w:hideMark/>
          </w:tcPr>
          <w:p w14:paraId="69E5EFA5" w14:textId="77777777" w:rsidR="00521972" w:rsidRDefault="00521972">
            <w:pPr>
              <w:spacing w:line="360" w:lineRule="auto"/>
              <w:rPr>
                <w:rFonts w:cstheme="minorHAnsi"/>
              </w:rPr>
            </w:pPr>
            <w:r w:rsidRPr="008E2A97">
              <w:t xml:space="preserve">Term/Year:                </w:t>
            </w:r>
            <w:r>
              <w:t xml:space="preserve">                             </w:t>
            </w:r>
          </w:p>
        </w:tc>
      </w:tr>
      <w:tr w:rsidR="00521972" w14:paraId="228495D4" w14:textId="77777777" w:rsidTr="00521972">
        <w:trPr>
          <w:trHeight w:val="332"/>
        </w:trPr>
        <w:tc>
          <w:tcPr>
            <w:tcW w:w="3420" w:type="dxa"/>
            <w:tcBorders>
              <w:top w:val="single" w:sz="4" w:space="0" w:color="auto"/>
              <w:left w:val="single" w:sz="4" w:space="0" w:color="auto"/>
              <w:bottom w:val="single" w:sz="4" w:space="0" w:color="auto"/>
              <w:right w:val="single" w:sz="4" w:space="0" w:color="auto"/>
            </w:tcBorders>
            <w:hideMark/>
          </w:tcPr>
          <w:p w14:paraId="467057DE" w14:textId="05E994EB" w:rsidR="00521972" w:rsidRDefault="00521972">
            <w:pPr>
              <w:spacing w:line="360" w:lineRule="auto"/>
              <w:rPr>
                <w:rFonts w:cstheme="minorHAnsi"/>
              </w:rPr>
            </w:pPr>
            <w:r>
              <w:rPr>
                <w:rFonts w:cstheme="minorHAnsi"/>
              </w:rPr>
              <w:t>Univ</w:t>
            </w:r>
            <w:r w:rsidR="00CD71BE">
              <w:rPr>
                <w:rFonts w:cstheme="minorHAnsi"/>
              </w:rPr>
              <w:t>ersity Supervisor:</w:t>
            </w:r>
          </w:p>
        </w:tc>
        <w:tc>
          <w:tcPr>
            <w:tcW w:w="3780" w:type="dxa"/>
            <w:tcBorders>
              <w:top w:val="single" w:sz="4" w:space="0" w:color="auto"/>
              <w:left w:val="single" w:sz="4" w:space="0" w:color="auto"/>
              <w:bottom w:val="single" w:sz="4" w:space="0" w:color="auto"/>
              <w:right w:val="single" w:sz="4" w:space="0" w:color="auto"/>
            </w:tcBorders>
            <w:hideMark/>
          </w:tcPr>
          <w:p w14:paraId="35763498" w14:textId="77777777" w:rsidR="00521972" w:rsidRDefault="00CD71BE">
            <w:pPr>
              <w:spacing w:line="360" w:lineRule="auto"/>
              <w:rPr>
                <w:rFonts w:cstheme="minorHAnsi"/>
              </w:rPr>
            </w:pPr>
            <w:r>
              <w:rPr>
                <w:rFonts w:cstheme="minorHAnsi"/>
              </w:rPr>
              <w:t>University Supervisor</w:t>
            </w:r>
            <w:r w:rsidR="00521972">
              <w:rPr>
                <w:rFonts w:cstheme="minorHAnsi"/>
              </w:rPr>
              <w:t xml:space="preserve"> Signature:</w:t>
            </w:r>
          </w:p>
          <w:p w14:paraId="5EE7BA76" w14:textId="39D82E55" w:rsidR="00CD71BE" w:rsidRDefault="00CD71BE" w:rsidP="00CD71BE">
            <w:pPr>
              <w:pStyle w:val="NoSpacing"/>
            </w:pPr>
          </w:p>
        </w:tc>
        <w:tc>
          <w:tcPr>
            <w:tcW w:w="2970" w:type="dxa"/>
            <w:tcBorders>
              <w:top w:val="single" w:sz="4" w:space="0" w:color="auto"/>
              <w:left w:val="single" w:sz="4" w:space="0" w:color="auto"/>
              <w:bottom w:val="single" w:sz="4" w:space="0" w:color="auto"/>
              <w:right w:val="single" w:sz="4" w:space="0" w:color="auto"/>
            </w:tcBorders>
            <w:hideMark/>
          </w:tcPr>
          <w:p w14:paraId="05107015" w14:textId="2A3D520D" w:rsidR="00521972" w:rsidRDefault="00CD71BE" w:rsidP="00CD71BE">
            <w:pPr>
              <w:pStyle w:val="NoSpacing"/>
            </w:pPr>
            <w:r>
              <w:t>Cooperating Teacher</w:t>
            </w:r>
            <w:r w:rsidR="00521972">
              <w:t>:</w:t>
            </w:r>
          </w:p>
          <w:p w14:paraId="297F676A" w14:textId="77777777" w:rsidR="00252320" w:rsidRDefault="00252320" w:rsidP="00CD71BE">
            <w:pPr>
              <w:pStyle w:val="NoSpacing"/>
            </w:pPr>
          </w:p>
          <w:p w14:paraId="7AE92066" w14:textId="62A88403" w:rsidR="00CD71BE" w:rsidRDefault="00CD71BE" w:rsidP="00CD71BE">
            <w:pPr>
              <w:pStyle w:val="NoSpacing"/>
            </w:pPr>
          </w:p>
        </w:tc>
        <w:tc>
          <w:tcPr>
            <w:tcW w:w="4230" w:type="dxa"/>
            <w:tcBorders>
              <w:top w:val="single" w:sz="4" w:space="0" w:color="auto"/>
              <w:left w:val="single" w:sz="4" w:space="0" w:color="auto"/>
              <w:bottom w:val="single" w:sz="4" w:space="0" w:color="auto"/>
              <w:right w:val="single" w:sz="4" w:space="0" w:color="auto"/>
            </w:tcBorders>
            <w:hideMark/>
          </w:tcPr>
          <w:p w14:paraId="5C8CD998" w14:textId="0D81785E" w:rsidR="00521972" w:rsidRDefault="00CD71BE" w:rsidP="00CD71BE">
            <w:pPr>
              <w:pStyle w:val="NoSpacing"/>
            </w:pPr>
            <w:r>
              <w:t>Cooperating Teacher</w:t>
            </w:r>
            <w:r w:rsidR="00521972">
              <w:t xml:space="preserve"> Signature:</w:t>
            </w:r>
          </w:p>
        </w:tc>
      </w:tr>
      <w:tr w:rsidR="002864BC" w14:paraId="77C117DD" w14:textId="77777777" w:rsidTr="00F5451A">
        <w:trPr>
          <w:trHeight w:val="20"/>
        </w:trPr>
        <w:tc>
          <w:tcPr>
            <w:tcW w:w="14400" w:type="dxa"/>
            <w:gridSpan w:val="4"/>
            <w:tcBorders>
              <w:top w:val="single" w:sz="4" w:space="0" w:color="auto"/>
              <w:left w:val="single" w:sz="4" w:space="0" w:color="auto"/>
              <w:bottom w:val="single" w:sz="4" w:space="0" w:color="auto"/>
              <w:right w:val="single" w:sz="4" w:space="0" w:color="auto"/>
            </w:tcBorders>
            <w:hideMark/>
          </w:tcPr>
          <w:p w14:paraId="3FCEB34B" w14:textId="4834293C" w:rsidR="002864BC" w:rsidRDefault="002864BC">
            <w:pPr>
              <w:spacing w:line="360" w:lineRule="auto"/>
              <w:rPr>
                <w:rFonts w:cstheme="minorHAnsi"/>
              </w:rPr>
            </w:pPr>
            <w:r>
              <w:rPr>
                <w:rFonts w:cstheme="minorHAnsi"/>
              </w:rPr>
              <w:t xml:space="preserve">School: </w:t>
            </w:r>
          </w:p>
        </w:tc>
      </w:tr>
      <w:tr w:rsidR="00521972" w14:paraId="4EDAE112" w14:textId="77777777" w:rsidTr="00F5451A">
        <w:trPr>
          <w:trHeight w:val="251"/>
        </w:trPr>
        <w:tc>
          <w:tcPr>
            <w:tcW w:w="7200" w:type="dxa"/>
            <w:gridSpan w:val="2"/>
            <w:tcBorders>
              <w:top w:val="single" w:sz="4" w:space="0" w:color="auto"/>
              <w:left w:val="single" w:sz="4" w:space="0" w:color="auto"/>
              <w:bottom w:val="single" w:sz="4" w:space="0" w:color="auto"/>
              <w:right w:val="single" w:sz="4" w:space="0" w:color="auto"/>
            </w:tcBorders>
            <w:hideMark/>
          </w:tcPr>
          <w:p w14:paraId="45BD6E66" w14:textId="77777777" w:rsidR="00521972" w:rsidRDefault="00521972">
            <w:pPr>
              <w:spacing w:line="360" w:lineRule="auto"/>
              <w:rPr>
                <w:rFonts w:cstheme="minorHAnsi"/>
              </w:rPr>
            </w:pPr>
            <w:r>
              <w:rPr>
                <w:rFonts w:cstheme="minorHAnsi"/>
              </w:rPr>
              <w:t xml:space="preserve">Date:  </w:t>
            </w:r>
          </w:p>
        </w:tc>
        <w:tc>
          <w:tcPr>
            <w:tcW w:w="7200" w:type="dxa"/>
            <w:gridSpan w:val="2"/>
            <w:tcBorders>
              <w:top w:val="single" w:sz="4" w:space="0" w:color="auto"/>
              <w:left w:val="single" w:sz="4" w:space="0" w:color="auto"/>
              <w:bottom w:val="single" w:sz="4" w:space="0" w:color="auto"/>
              <w:right w:val="single" w:sz="4" w:space="0" w:color="auto"/>
            </w:tcBorders>
            <w:hideMark/>
          </w:tcPr>
          <w:p w14:paraId="0F41154D" w14:textId="77777777" w:rsidR="00521972" w:rsidRDefault="00A52B7C">
            <w:pPr>
              <w:spacing w:line="360" w:lineRule="auto"/>
              <w:rPr>
                <w:rFonts w:cstheme="minorHAnsi"/>
              </w:rPr>
            </w:pPr>
            <w:r>
              <w:rPr>
                <w:rFonts w:cstheme="minorHAnsi"/>
              </w:rPr>
              <w:t>Grade Level/Subject:</w:t>
            </w:r>
          </w:p>
        </w:tc>
      </w:tr>
    </w:tbl>
    <w:p w14:paraId="651FB8BF" w14:textId="77777777" w:rsidR="00F5451A" w:rsidRPr="00F5451A" w:rsidRDefault="00F5451A" w:rsidP="00F5451A">
      <w:pPr>
        <w:pStyle w:val="NoSpacing"/>
        <w:rPr>
          <w:sz w:val="8"/>
        </w:rPr>
      </w:pPr>
    </w:p>
    <w:p w14:paraId="0E7562F2" w14:textId="5A7F7199" w:rsidR="00453C59" w:rsidRDefault="00453C59" w:rsidP="00F5451A">
      <w:pPr>
        <w:pStyle w:val="NoSpacing"/>
        <w:rPr>
          <w:sz w:val="18"/>
          <w:szCs w:val="18"/>
        </w:rPr>
      </w:pPr>
      <w:r w:rsidRPr="00F5451A">
        <w:rPr>
          <w:sz w:val="18"/>
          <w:szCs w:val="18"/>
        </w:rPr>
        <w:t xml:space="preserve">The </w:t>
      </w:r>
      <w:r w:rsidRPr="00F5451A">
        <w:rPr>
          <w:i/>
          <w:sz w:val="18"/>
          <w:szCs w:val="18"/>
        </w:rPr>
        <w:t xml:space="preserve">Candidate Use of Technology for Student Learning </w:t>
      </w:r>
      <w:r w:rsidR="00C00327" w:rsidRPr="00F5451A">
        <w:rPr>
          <w:i/>
          <w:sz w:val="18"/>
          <w:szCs w:val="18"/>
        </w:rPr>
        <w:t>R</w:t>
      </w:r>
      <w:r w:rsidRPr="00F5451A">
        <w:rPr>
          <w:i/>
          <w:sz w:val="18"/>
          <w:szCs w:val="18"/>
        </w:rPr>
        <w:t>ubric</w:t>
      </w:r>
      <w:r w:rsidRPr="00F5451A">
        <w:rPr>
          <w:sz w:val="18"/>
          <w:szCs w:val="18"/>
        </w:rPr>
        <w:t xml:space="preserve"> evaluates the use of technology</w:t>
      </w:r>
      <w:r w:rsidR="00F5451A" w:rsidRPr="00F5451A">
        <w:rPr>
          <w:sz w:val="18"/>
          <w:szCs w:val="18"/>
        </w:rPr>
        <w:t xml:space="preserve">. </w:t>
      </w:r>
      <w:r w:rsidRPr="00F5451A">
        <w:rPr>
          <w:sz w:val="18"/>
          <w:szCs w:val="18"/>
        </w:rPr>
        <w:t xml:space="preserve">This rubric </w:t>
      </w:r>
      <w:r w:rsidR="008E05A1" w:rsidRPr="00F5451A">
        <w:rPr>
          <w:sz w:val="18"/>
          <w:szCs w:val="18"/>
        </w:rPr>
        <w:t xml:space="preserve">supplements the SCTS rubric and </w:t>
      </w:r>
      <w:r w:rsidRPr="00F5451A">
        <w:rPr>
          <w:sz w:val="18"/>
          <w:szCs w:val="18"/>
        </w:rPr>
        <w:t xml:space="preserve">is to be completed in addition to the SCTS </w:t>
      </w:r>
      <w:r w:rsidR="005D7048" w:rsidRPr="00F5451A">
        <w:rPr>
          <w:sz w:val="18"/>
          <w:szCs w:val="18"/>
        </w:rPr>
        <w:t xml:space="preserve">final </w:t>
      </w:r>
      <w:r w:rsidRPr="00F5451A">
        <w:rPr>
          <w:sz w:val="18"/>
          <w:szCs w:val="18"/>
        </w:rPr>
        <w:t xml:space="preserve">evaluation </w:t>
      </w:r>
      <w:r w:rsidR="008E05A1" w:rsidRPr="00F5451A">
        <w:rPr>
          <w:sz w:val="18"/>
          <w:szCs w:val="18"/>
        </w:rPr>
        <w:t xml:space="preserve">form </w:t>
      </w:r>
      <w:r w:rsidRPr="00F5451A">
        <w:rPr>
          <w:sz w:val="18"/>
          <w:szCs w:val="18"/>
        </w:rPr>
        <w:t>and the Di</w:t>
      </w:r>
      <w:r w:rsidR="002864BC" w:rsidRPr="00F5451A">
        <w:rPr>
          <w:sz w:val="18"/>
          <w:szCs w:val="18"/>
        </w:rPr>
        <w:t>spositions Assessment (D</w:t>
      </w:r>
      <w:r w:rsidRPr="00F5451A">
        <w:rPr>
          <w:sz w:val="18"/>
          <w:szCs w:val="18"/>
        </w:rPr>
        <w:t xml:space="preserve">A).  </w:t>
      </w:r>
      <w:r w:rsidR="00252320" w:rsidRPr="00F5451A">
        <w:rPr>
          <w:sz w:val="18"/>
          <w:szCs w:val="18"/>
        </w:rPr>
        <w:t>Evaluators should familiarize themselves with the</w:t>
      </w:r>
      <w:r w:rsidR="009D6C0B" w:rsidRPr="00F5451A">
        <w:rPr>
          <w:sz w:val="18"/>
          <w:szCs w:val="18"/>
        </w:rPr>
        <w:t xml:space="preserve"> rubric</w:t>
      </w:r>
      <w:r w:rsidR="00252320" w:rsidRPr="00F5451A">
        <w:rPr>
          <w:sz w:val="18"/>
          <w:szCs w:val="18"/>
        </w:rPr>
        <w:t xml:space="preserve"> at the beginning of the field or clinical experience, then complete the assessment at the end of the experience and submit it to the Department of Education. Evaluators are asked to </w:t>
      </w:r>
      <w:r w:rsidR="009D6C0B" w:rsidRPr="00F5451A">
        <w:rPr>
          <w:sz w:val="18"/>
          <w:szCs w:val="18"/>
        </w:rPr>
        <w:t xml:space="preserve">note any areas of concern and/or improvement on appropriate forms (including the midterm evaluation form) and in conversations (informal or formal) </w:t>
      </w:r>
      <w:r w:rsidR="009D6C0B" w:rsidRPr="00F5451A">
        <w:rPr>
          <w:i/>
          <w:sz w:val="18"/>
          <w:szCs w:val="18"/>
        </w:rPr>
        <w:t>during the experience.</w:t>
      </w:r>
      <w:r w:rsidR="009D6C0B" w:rsidRPr="00F5451A">
        <w:rPr>
          <w:sz w:val="18"/>
          <w:szCs w:val="18"/>
        </w:rPr>
        <w:t xml:space="preserve">  At the end of the experience, both the University Supervisor and the District Mentor/Cooperating Teacher should complete, sign, and submit a consensus evaluation form to the Department of Education and provide a copy to the candidate. The evaluators need to keep in mind that candidate access to technology, digital tools, and resources may vary by school and classroom setting and that not all lessons observed would incorporate a high level of technology. However, over the course of the experience, candidates should be able to demonstrate their ability to be a </w:t>
      </w:r>
      <w:r w:rsidR="009D6C0B" w:rsidRPr="00F5451A">
        <w:rPr>
          <w:i/>
          <w:sz w:val="18"/>
          <w:szCs w:val="18"/>
        </w:rPr>
        <w:t>Designer, Facilitator</w:t>
      </w:r>
      <w:r w:rsidR="009D6C0B" w:rsidRPr="00F5451A">
        <w:rPr>
          <w:sz w:val="18"/>
          <w:szCs w:val="18"/>
        </w:rPr>
        <w:t xml:space="preserve">, and an </w:t>
      </w:r>
      <w:r w:rsidR="009D6C0B" w:rsidRPr="00F5451A">
        <w:rPr>
          <w:i/>
          <w:sz w:val="18"/>
          <w:szCs w:val="18"/>
        </w:rPr>
        <w:t>Analyst</w:t>
      </w:r>
      <w:r w:rsidR="009D6C0B" w:rsidRPr="00F5451A">
        <w:rPr>
          <w:sz w:val="18"/>
          <w:szCs w:val="18"/>
        </w:rPr>
        <w:t xml:space="preserve"> with the use of technology as described in the rubric.   </w:t>
      </w:r>
    </w:p>
    <w:p w14:paraId="6635D924" w14:textId="77777777" w:rsidR="00F5451A" w:rsidRPr="00F5451A" w:rsidRDefault="00F5451A" w:rsidP="00F5451A">
      <w:pPr>
        <w:pStyle w:val="NoSpacing"/>
        <w:rPr>
          <w:sz w:val="18"/>
          <w:szCs w:val="18"/>
        </w:rPr>
      </w:pPr>
    </w:p>
    <w:p w14:paraId="66CC4289" w14:textId="6DAEC746" w:rsidR="009D6C0B" w:rsidRPr="009D6C0B" w:rsidRDefault="009D6C0B" w:rsidP="009D6C0B">
      <w:pPr>
        <w:pStyle w:val="NoSpacing"/>
        <w:rPr>
          <w:sz w:val="18"/>
          <w:szCs w:val="18"/>
          <w:u w:val="single"/>
        </w:rPr>
      </w:pPr>
      <w:r w:rsidRPr="009D6C0B">
        <w:rPr>
          <w:sz w:val="18"/>
          <w:szCs w:val="18"/>
        </w:rPr>
        <w:t>While candidates should aspire to a score of 3, only truly exceptional ones</w:t>
      </w:r>
      <w:r>
        <w:rPr>
          <w:sz w:val="18"/>
          <w:szCs w:val="18"/>
        </w:rPr>
        <w:t xml:space="preserve"> will receive that score on </w:t>
      </w:r>
      <w:r w:rsidR="00F5451A" w:rsidRPr="00F5451A">
        <w:rPr>
          <w:sz w:val="18"/>
          <w:szCs w:val="18"/>
        </w:rPr>
        <w:t>most</w:t>
      </w:r>
      <w:r w:rsidR="00F5451A">
        <w:rPr>
          <w:sz w:val="18"/>
          <w:szCs w:val="18"/>
        </w:rPr>
        <w:t xml:space="preserve"> of the items (see rubric).</w:t>
      </w:r>
      <w:r w:rsidRPr="009D6C0B">
        <w:rPr>
          <w:sz w:val="18"/>
          <w:szCs w:val="18"/>
        </w:rPr>
        <w:t> Sc</w:t>
      </w:r>
      <w:r w:rsidR="00F5451A">
        <w:rPr>
          <w:sz w:val="18"/>
          <w:szCs w:val="18"/>
        </w:rPr>
        <w:t>ores at the “Accomplished</w:t>
      </w:r>
      <w:r w:rsidRPr="009D6C0B">
        <w:rPr>
          <w:sz w:val="18"/>
          <w:szCs w:val="18"/>
        </w:rPr>
        <w:t xml:space="preserve"> (3)” level indicate co</w:t>
      </w:r>
      <w:r>
        <w:rPr>
          <w:sz w:val="18"/>
          <w:szCs w:val="18"/>
        </w:rPr>
        <w:t xml:space="preserve">nsistent and explicit evidence. </w:t>
      </w:r>
      <w:r w:rsidRPr="009D6C0B">
        <w:rPr>
          <w:sz w:val="18"/>
          <w:szCs w:val="18"/>
        </w:rPr>
        <w:t>Scores of “</w:t>
      </w:r>
      <w:r w:rsidR="00F5451A">
        <w:rPr>
          <w:sz w:val="18"/>
          <w:szCs w:val="18"/>
        </w:rPr>
        <w:t>Emerging/Developing</w:t>
      </w:r>
      <w:r w:rsidRPr="009D6C0B">
        <w:rPr>
          <w:sz w:val="18"/>
          <w:szCs w:val="18"/>
        </w:rPr>
        <w:t xml:space="preserve"> (2)” indicate that the candidate values and demonstrates the </w:t>
      </w:r>
      <w:r>
        <w:rPr>
          <w:sz w:val="18"/>
          <w:szCs w:val="18"/>
        </w:rPr>
        <w:t xml:space="preserve">area </w:t>
      </w:r>
      <w:r w:rsidRPr="009D6C0B">
        <w:rPr>
          <w:sz w:val="18"/>
          <w:szCs w:val="18"/>
        </w:rPr>
        <w:t>and is a</w:t>
      </w:r>
      <w:r w:rsidR="00F5451A">
        <w:rPr>
          <w:sz w:val="18"/>
          <w:szCs w:val="18"/>
        </w:rPr>
        <w:t>pproaching “Accomplished</w:t>
      </w:r>
      <w:r w:rsidRPr="009D6C0B">
        <w:rPr>
          <w:sz w:val="18"/>
          <w:szCs w:val="18"/>
        </w:rPr>
        <w:t xml:space="preserve"> (3)” but needs some growth and development. </w:t>
      </w:r>
      <w:r w:rsidRPr="009D6C0B">
        <w:rPr>
          <w:sz w:val="18"/>
          <w:szCs w:val="18"/>
          <w:u w:val="single"/>
        </w:rPr>
        <w:t>Scores</w:t>
      </w:r>
      <w:r w:rsidR="00F5451A">
        <w:rPr>
          <w:sz w:val="18"/>
          <w:szCs w:val="18"/>
          <w:u w:val="single"/>
        </w:rPr>
        <w:t xml:space="preserve"> of “Unsatisfactory</w:t>
      </w:r>
      <w:r w:rsidRPr="009D6C0B">
        <w:rPr>
          <w:sz w:val="18"/>
          <w:szCs w:val="18"/>
          <w:u w:val="single"/>
        </w:rPr>
        <w:t xml:space="preserve"> (1)” on </w:t>
      </w:r>
      <w:r w:rsidRPr="009D6C0B">
        <w:rPr>
          <w:i/>
          <w:sz w:val="18"/>
          <w:szCs w:val="18"/>
          <w:u w:val="single"/>
        </w:rPr>
        <w:t>Candidate Use of Technology for Student Learning Rubric</w:t>
      </w:r>
      <w:r w:rsidRPr="009D6C0B">
        <w:rPr>
          <w:sz w:val="18"/>
          <w:szCs w:val="18"/>
          <w:u w:val="single"/>
        </w:rPr>
        <w:t xml:space="preserve"> may result in an Event Concern Report and may impact the recommendation for advancement to an Initial Certificate. </w:t>
      </w:r>
    </w:p>
    <w:p w14:paraId="45216473" w14:textId="77777777" w:rsidR="009D6C0B" w:rsidRPr="009D6C0B" w:rsidRDefault="009D6C0B" w:rsidP="009D6C0B">
      <w:pPr>
        <w:pStyle w:val="NoSpacing"/>
        <w:rPr>
          <w:sz w:val="18"/>
          <w:szCs w:val="18"/>
          <w:u w:val="single"/>
        </w:rPr>
      </w:pPr>
    </w:p>
    <w:p w14:paraId="24338043" w14:textId="77807574" w:rsidR="009D6C0B" w:rsidRPr="009D6C0B" w:rsidRDefault="009D6C0B" w:rsidP="009D6C0B">
      <w:pPr>
        <w:pStyle w:val="NoSpacing"/>
        <w:rPr>
          <w:i/>
          <w:sz w:val="18"/>
          <w:szCs w:val="18"/>
        </w:rPr>
      </w:pPr>
      <w:r w:rsidRPr="009D6C0B">
        <w:rPr>
          <w:i/>
          <w:sz w:val="18"/>
          <w:szCs w:val="18"/>
        </w:rPr>
        <w:t xml:space="preserve">Please provide rationales at the end of this document for scores of 1; rationales for scores of 2 and 3 are optional.  </w:t>
      </w:r>
    </w:p>
    <w:tbl>
      <w:tblPr>
        <w:tblStyle w:val="TableGrid"/>
        <w:tblW w:w="14935" w:type="dxa"/>
        <w:tblLook w:val="04A0" w:firstRow="1" w:lastRow="0" w:firstColumn="1" w:lastColumn="0" w:noHBand="0" w:noVBand="1"/>
      </w:tblPr>
      <w:tblGrid>
        <w:gridCol w:w="1779"/>
        <w:gridCol w:w="4246"/>
        <w:gridCol w:w="5040"/>
        <w:gridCol w:w="3150"/>
        <w:gridCol w:w="720"/>
      </w:tblGrid>
      <w:tr w:rsidR="00EA0C0B" w14:paraId="0A4F2F79" w14:textId="77777777" w:rsidTr="00EA0C0B">
        <w:tc>
          <w:tcPr>
            <w:tcW w:w="1779" w:type="dxa"/>
            <w:shd w:val="clear" w:color="auto" w:fill="AEAAAA" w:themeFill="background2" w:themeFillShade="BF"/>
          </w:tcPr>
          <w:p w14:paraId="4861A180" w14:textId="77777777" w:rsidR="00EA0C0B" w:rsidRPr="000C09F7" w:rsidRDefault="00EA0C0B" w:rsidP="001C35A8">
            <w:pPr>
              <w:jc w:val="center"/>
              <w:rPr>
                <w:rStyle w:val="SubtleEmphasis"/>
                <w:b/>
                <w:i w:val="0"/>
              </w:rPr>
            </w:pPr>
            <w:r w:rsidRPr="000C09F7">
              <w:rPr>
                <w:rStyle w:val="SubtleEmphasis"/>
                <w:b/>
                <w:i w:val="0"/>
                <w:color w:val="FFFFFF" w:themeColor="background1"/>
              </w:rPr>
              <w:t>Item</w:t>
            </w:r>
          </w:p>
        </w:tc>
        <w:tc>
          <w:tcPr>
            <w:tcW w:w="4246" w:type="dxa"/>
            <w:shd w:val="clear" w:color="auto" w:fill="AEAAAA" w:themeFill="background2" w:themeFillShade="BF"/>
          </w:tcPr>
          <w:p w14:paraId="647D7F31" w14:textId="77777777" w:rsidR="00EA0C0B" w:rsidRPr="004A7708" w:rsidRDefault="00EA0C0B" w:rsidP="001C35A8">
            <w:pPr>
              <w:jc w:val="center"/>
              <w:rPr>
                <w:b/>
                <w:color w:val="FFFFFF" w:themeColor="background1"/>
              </w:rPr>
            </w:pPr>
            <w:r>
              <w:rPr>
                <w:b/>
                <w:color w:val="FFFFFF" w:themeColor="background1"/>
              </w:rPr>
              <w:t>Accomplished (3)</w:t>
            </w:r>
          </w:p>
        </w:tc>
        <w:tc>
          <w:tcPr>
            <w:tcW w:w="5040" w:type="dxa"/>
            <w:shd w:val="clear" w:color="auto" w:fill="AEAAAA" w:themeFill="background2" w:themeFillShade="BF"/>
          </w:tcPr>
          <w:p w14:paraId="3D8576E2" w14:textId="77777777" w:rsidR="00EA0C0B" w:rsidRPr="004A7708" w:rsidRDefault="00EA0C0B" w:rsidP="001C35A8">
            <w:pPr>
              <w:jc w:val="center"/>
              <w:rPr>
                <w:b/>
                <w:color w:val="FFFFFF" w:themeColor="background1"/>
              </w:rPr>
            </w:pPr>
            <w:r>
              <w:rPr>
                <w:b/>
                <w:color w:val="FFFFFF" w:themeColor="background1"/>
              </w:rPr>
              <w:t>Emerging/Developing (2)</w:t>
            </w:r>
          </w:p>
        </w:tc>
        <w:tc>
          <w:tcPr>
            <w:tcW w:w="3150" w:type="dxa"/>
            <w:shd w:val="clear" w:color="auto" w:fill="AEAAAA" w:themeFill="background2" w:themeFillShade="BF"/>
          </w:tcPr>
          <w:p w14:paraId="442E8E26" w14:textId="77777777" w:rsidR="00EA0C0B" w:rsidRPr="004A7708" w:rsidRDefault="00EA0C0B" w:rsidP="001C35A8">
            <w:pPr>
              <w:jc w:val="center"/>
              <w:rPr>
                <w:b/>
                <w:color w:val="FFFFFF" w:themeColor="background1"/>
              </w:rPr>
            </w:pPr>
            <w:r w:rsidRPr="004A7708">
              <w:rPr>
                <w:b/>
                <w:color w:val="FFFFFF" w:themeColor="background1"/>
              </w:rPr>
              <w:t>Unsatisfactory</w:t>
            </w:r>
            <w:r>
              <w:rPr>
                <w:b/>
                <w:color w:val="FFFFFF" w:themeColor="background1"/>
              </w:rPr>
              <w:t xml:space="preserve"> (1)</w:t>
            </w:r>
          </w:p>
        </w:tc>
        <w:tc>
          <w:tcPr>
            <w:tcW w:w="720" w:type="dxa"/>
            <w:shd w:val="clear" w:color="auto" w:fill="AEAAAA" w:themeFill="background2" w:themeFillShade="BF"/>
          </w:tcPr>
          <w:p w14:paraId="49101DAC" w14:textId="77777777" w:rsidR="00EA0C0B" w:rsidRPr="004A7708" w:rsidRDefault="00B7100A" w:rsidP="001C35A8">
            <w:pPr>
              <w:jc w:val="center"/>
              <w:rPr>
                <w:b/>
                <w:color w:val="FFFFFF" w:themeColor="background1"/>
              </w:rPr>
            </w:pPr>
            <w:r>
              <w:rPr>
                <w:b/>
                <w:color w:val="FFFFFF" w:themeColor="background1"/>
              </w:rPr>
              <w:t>Score</w:t>
            </w:r>
          </w:p>
        </w:tc>
      </w:tr>
      <w:tr w:rsidR="00EA0C0B" w:rsidRPr="004A7708" w14:paraId="11F8C6C3" w14:textId="77777777" w:rsidTr="00EA0C0B">
        <w:tc>
          <w:tcPr>
            <w:tcW w:w="1779" w:type="dxa"/>
          </w:tcPr>
          <w:p w14:paraId="1ADCDC39" w14:textId="77777777" w:rsidR="00EA0C0B" w:rsidRPr="002C54FB" w:rsidRDefault="00EA0C0B" w:rsidP="009332BE">
            <w:pPr>
              <w:rPr>
                <w:rStyle w:val="SubtleEmphasis"/>
                <w:b/>
                <w:sz w:val="20"/>
                <w:szCs w:val="20"/>
              </w:rPr>
            </w:pPr>
            <w:r w:rsidRPr="002C54FB">
              <w:rPr>
                <w:rStyle w:val="SubtleEmphasis"/>
                <w:b/>
                <w:sz w:val="20"/>
                <w:szCs w:val="20"/>
              </w:rPr>
              <w:t>Teacher As Learning Catalyst: Designer</w:t>
            </w:r>
          </w:p>
          <w:p w14:paraId="25F93114" w14:textId="77777777" w:rsidR="00EA0C0B" w:rsidRDefault="00EA0C0B" w:rsidP="009332BE">
            <w:pPr>
              <w:rPr>
                <w:rFonts w:ascii="Times New Roman" w:eastAsia="Times New Roman" w:hAnsi="Times New Roman" w:cs="Times New Roman"/>
                <w:color w:val="2E74B5" w:themeColor="accent1" w:themeShade="BF"/>
                <w:sz w:val="24"/>
                <w:szCs w:val="24"/>
              </w:rPr>
            </w:pPr>
            <w:r>
              <w:rPr>
                <w:rStyle w:val="SubtleEmphasis"/>
                <w:i w:val="0"/>
                <w:color w:val="2E74B5" w:themeColor="accent1" w:themeShade="BF"/>
                <w:sz w:val="18"/>
                <w:szCs w:val="18"/>
              </w:rPr>
              <w:t>ISTE</w:t>
            </w:r>
            <w:r w:rsidRPr="00DE1185">
              <w:rPr>
                <w:rStyle w:val="SubtleEmphasis"/>
                <w:i w:val="0"/>
                <w:color w:val="2E74B5" w:themeColor="accent1" w:themeShade="BF"/>
                <w:sz w:val="18"/>
                <w:szCs w:val="18"/>
              </w:rPr>
              <w:t xml:space="preserve"> 5: </w:t>
            </w:r>
            <w:r w:rsidRPr="00DE1185">
              <w:rPr>
                <w:rFonts w:eastAsia="Times New Roman" w:cstheme="minorHAnsi"/>
                <w:i/>
                <w:color w:val="2E74B5" w:themeColor="accent1" w:themeShade="BF"/>
                <w:sz w:val="18"/>
                <w:szCs w:val="18"/>
              </w:rPr>
              <w:t>Educators design authentic, learner-driven activities and environments that recognize and accommodate learner variability.</w:t>
            </w:r>
            <w:r w:rsidRPr="00DE1185">
              <w:rPr>
                <w:rFonts w:ascii="Times New Roman" w:eastAsia="Times New Roman" w:hAnsi="Times New Roman" w:cs="Times New Roman"/>
                <w:color w:val="2E74B5" w:themeColor="accent1" w:themeShade="BF"/>
                <w:sz w:val="24"/>
                <w:szCs w:val="24"/>
              </w:rPr>
              <w:t xml:space="preserve">   </w:t>
            </w:r>
          </w:p>
          <w:p w14:paraId="63DC92D9" w14:textId="77777777" w:rsidR="00EA0C0B" w:rsidRPr="00DE1185" w:rsidRDefault="00EA0C0B" w:rsidP="009332BE">
            <w:pPr>
              <w:rPr>
                <w:rStyle w:val="SubtleEmphasis"/>
                <w:i w:val="0"/>
                <w:color w:val="auto"/>
                <w:sz w:val="16"/>
                <w:szCs w:val="16"/>
              </w:rPr>
            </w:pPr>
            <w:r w:rsidRPr="00DE1185">
              <w:rPr>
                <w:rStyle w:val="SubtleEmphasis"/>
                <w:i w:val="0"/>
                <w:color w:val="auto"/>
                <w:sz w:val="16"/>
                <w:szCs w:val="16"/>
              </w:rPr>
              <w:t>InTASC  6, 7, 8 CAEP 1.2, 1.5</w:t>
            </w:r>
          </w:p>
          <w:p w14:paraId="1FFA6CB8" w14:textId="77777777" w:rsidR="00EA0C0B" w:rsidRPr="002E4F59" w:rsidRDefault="00EA0C0B" w:rsidP="009332BE">
            <w:pPr>
              <w:rPr>
                <w:rStyle w:val="SubtleEmphasis"/>
              </w:rPr>
            </w:pPr>
            <w:r w:rsidRPr="00DE1185">
              <w:rPr>
                <w:rStyle w:val="SubtleEmphasis"/>
                <w:i w:val="0"/>
                <w:color w:val="auto"/>
                <w:sz w:val="16"/>
                <w:szCs w:val="16"/>
              </w:rPr>
              <w:t>SCTS Planning domain</w:t>
            </w:r>
          </w:p>
        </w:tc>
        <w:tc>
          <w:tcPr>
            <w:tcW w:w="4246" w:type="dxa"/>
          </w:tcPr>
          <w:p w14:paraId="6529992C" w14:textId="77777777" w:rsidR="00EA0C0B" w:rsidRPr="00183AB6" w:rsidRDefault="00EA0C0B" w:rsidP="009332BE">
            <w:pPr>
              <w:rPr>
                <w:sz w:val="18"/>
                <w:szCs w:val="18"/>
              </w:rPr>
            </w:pPr>
            <w:r w:rsidRPr="00183AB6">
              <w:rPr>
                <w:sz w:val="18"/>
                <w:szCs w:val="18"/>
              </w:rPr>
              <w:t>·</w:t>
            </w:r>
            <w:r w:rsidRPr="00382E13">
              <w:rPr>
                <w:sz w:val="18"/>
                <w:szCs w:val="18"/>
              </w:rPr>
              <w:t xml:space="preserve">Candidate </w:t>
            </w:r>
            <w:r w:rsidRPr="007C47A5">
              <w:rPr>
                <w:color w:val="7030A0"/>
                <w:sz w:val="18"/>
                <w:szCs w:val="18"/>
              </w:rPr>
              <w:t xml:space="preserve">effectively </w:t>
            </w:r>
            <w:r w:rsidRPr="00BB08E3">
              <w:rPr>
                <w:sz w:val="18"/>
                <w:szCs w:val="18"/>
              </w:rPr>
              <w:t>designs</w:t>
            </w:r>
            <w:r w:rsidRPr="00382E13">
              <w:rPr>
                <w:sz w:val="18"/>
                <w:szCs w:val="18"/>
              </w:rPr>
              <w:t xml:space="preserve"> </w:t>
            </w:r>
            <w:r w:rsidRPr="00042F76">
              <w:rPr>
                <w:sz w:val="18"/>
                <w:szCs w:val="18"/>
              </w:rPr>
              <w:t xml:space="preserve">authentic </w:t>
            </w:r>
            <w:r w:rsidRPr="00382E13">
              <w:rPr>
                <w:sz w:val="18"/>
                <w:szCs w:val="18"/>
              </w:rPr>
              <w:t xml:space="preserve">learning activities that align with content area standards using available technology, digital tools and resources to </w:t>
            </w:r>
            <w:r w:rsidRPr="007C47A5">
              <w:rPr>
                <w:color w:val="7030A0"/>
                <w:sz w:val="18"/>
                <w:szCs w:val="18"/>
              </w:rPr>
              <w:t>maximize</w:t>
            </w:r>
            <w:r w:rsidRPr="00382E13">
              <w:rPr>
                <w:sz w:val="18"/>
                <w:szCs w:val="18"/>
              </w:rPr>
              <w:t xml:space="preserve"> </w:t>
            </w:r>
            <w:r w:rsidRPr="00042F76">
              <w:rPr>
                <w:sz w:val="18"/>
                <w:szCs w:val="18"/>
              </w:rPr>
              <w:t xml:space="preserve">active and deep </w:t>
            </w:r>
            <w:r w:rsidRPr="00382E13">
              <w:rPr>
                <w:sz w:val="18"/>
                <w:szCs w:val="18"/>
              </w:rPr>
              <w:t>learning. (5b)</w:t>
            </w:r>
          </w:p>
          <w:p w14:paraId="07E60E05" w14:textId="77777777" w:rsidR="00EA0C0B" w:rsidRDefault="00EA0C0B" w:rsidP="0032706E">
            <w:pPr>
              <w:rPr>
                <w:sz w:val="18"/>
                <w:szCs w:val="18"/>
              </w:rPr>
            </w:pPr>
          </w:p>
          <w:p w14:paraId="1FB491E9" w14:textId="77777777" w:rsidR="00EA0C0B" w:rsidRPr="007C47A5" w:rsidRDefault="00EA0C0B" w:rsidP="00C54226">
            <w:pPr>
              <w:rPr>
                <w:color w:val="7030A0"/>
                <w:sz w:val="18"/>
                <w:szCs w:val="18"/>
              </w:rPr>
            </w:pPr>
            <w:r w:rsidRPr="00183AB6">
              <w:rPr>
                <w:sz w:val="18"/>
                <w:szCs w:val="18"/>
              </w:rPr>
              <w:t xml:space="preserve">·Candidate </w:t>
            </w:r>
            <w:r w:rsidRPr="007C47A5">
              <w:rPr>
                <w:color w:val="7030A0"/>
                <w:sz w:val="18"/>
                <w:szCs w:val="18"/>
              </w:rPr>
              <w:t xml:space="preserve">effectively </w:t>
            </w:r>
            <w:r w:rsidRPr="00BB08E3">
              <w:rPr>
                <w:sz w:val="18"/>
                <w:szCs w:val="18"/>
              </w:rPr>
              <w:t xml:space="preserve">uses </w:t>
            </w:r>
            <w:r w:rsidRPr="007C48F2">
              <w:rPr>
                <w:sz w:val="18"/>
                <w:szCs w:val="18"/>
              </w:rPr>
              <w:t xml:space="preserve">technology </w:t>
            </w:r>
            <w:r>
              <w:rPr>
                <w:sz w:val="18"/>
                <w:szCs w:val="18"/>
              </w:rPr>
              <w:t xml:space="preserve">to </w:t>
            </w:r>
            <w:r w:rsidRPr="00183AB6">
              <w:rPr>
                <w:sz w:val="18"/>
                <w:szCs w:val="18"/>
              </w:rPr>
              <w:t>desig</w:t>
            </w:r>
            <w:r w:rsidRPr="00382E13">
              <w:rPr>
                <w:sz w:val="18"/>
                <w:szCs w:val="18"/>
              </w:rPr>
              <w:t xml:space="preserve">n, adapt, and personalize </w:t>
            </w:r>
            <w:r w:rsidRPr="007C47A5">
              <w:rPr>
                <w:color w:val="7030A0"/>
                <w:sz w:val="18"/>
                <w:szCs w:val="18"/>
              </w:rPr>
              <w:t xml:space="preserve">learning to do the following: </w:t>
            </w:r>
          </w:p>
          <w:p w14:paraId="6D4E650B" w14:textId="77777777" w:rsidR="00EA0C0B" w:rsidRPr="00CD7630" w:rsidRDefault="00EA0C0B" w:rsidP="00CD7630">
            <w:pPr>
              <w:pStyle w:val="ListParagraph"/>
              <w:numPr>
                <w:ilvl w:val="0"/>
                <w:numId w:val="15"/>
              </w:numPr>
              <w:rPr>
                <w:i/>
                <w:sz w:val="18"/>
                <w:szCs w:val="18"/>
              </w:rPr>
            </w:pPr>
            <w:r w:rsidRPr="00CD7630">
              <w:rPr>
                <w:sz w:val="18"/>
                <w:szCs w:val="18"/>
              </w:rPr>
              <w:t xml:space="preserve">accommodate </w:t>
            </w:r>
            <w:r w:rsidRPr="007C47A5">
              <w:rPr>
                <w:color w:val="7030A0"/>
                <w:sz w:val="18"/>
                <w:szCs w:val="18"/>
              </w:rPr>
              <w:t>all</w:t>
            </w:r>
            <w:r>
              <w:rPr>
                <w:sz w:val="18"/>
                <w:szCs w:val="18"/>
              </w:rPr>
              <w:t xml:space="preserve"> </w:t>
            </w:r>
            <w:r w:rsidRPr="00CD7630">
              <w:rPr>
                <w:sz w:val="18"/>
                <w:szCs w:val="18"/>
              </w:rPr>
              <w:t xml:space="preserve">learner variability, </w:t>
            </w:r>
          </w:p>
          <w:p w14:paraId="7387492F" w14:textId="77777777" w:rsidR="00EA0C0B" w:rsidRPr="00CD7630" w:rsidRDefault="00EA0C0B" w:rsidP="00CD7630">
            <w:pPr>
              <w:pStyle w:val="ListParagraph"/>
              <w:numPr>
                <w:ilvl w:val="0"/>
                <w:numId w:val="15"/>
              </w:numPr>
              <w:rPr>
                <w:i/>
                <w:sz w:val="18"/>
                <w:szCs w:val="18"/>
              </w:rPr>
            </w:pPr>
            <w:r w:rsidRPr="00CD7630">
              <w:rPr>
                <w:sz w:val="18"/>
                <w:szCs w:val="18"/>
              </w:rPr>
              <w:t>personalize learning</w:t>
            </w:r>
            <w:r>
              <w:rPr>
                <w:sz w:val="18"/>
                <w:szCs w:val="18"/>
              </w:rPr>
              <w:t xml:space="preserve"> </w:t>
            </w:r>
            <w:r w:rsidRPr="007C47A5">
              <w:rPr>
                <w:color w:val="7030A0"/>
                <w:sz w:val="18"/>
                <w:szCs w:val="18"/>
              </w:rPr>
              <w:t>of all students</w:t>
            </w:r>
            <w:r w:rsidRPr="00CD7630">
              <w:rPr>
                <w:sz w:val="18"/>
                <w:szCs w:val="18"/>
              </w:rPr>
              <w:t xml:space="preserve">, </w:t>
            </w:r>
          </w:p>
          <w:p w14:paraId="280F8963" w14:textId="77777777" w:rsidR="00EA0C0B" w:rsidRPr="00CD7630" w:rsidRDefault="00EA0C0B" w:rsidP="00CD7630">
            <w:pPr>
              <w:pStyle w:val="ListParagraph"/>
              <w:numPr>
                <w:ilvl w:val="0"/>
                <w:numId w:val="15"/>
              </w:numPr>
              <w:rPr>
                <w:i/>
                <w:sz w:val="18"/>
                <w:szCs w:val="18"/>
              </w:rPr>
            </w:pPr>
            <w:r w:rsidRPr="00CD7630">
              <w:rPr>
                <w:sz w:val="18"/>
                <w:szCs w:val="18"/>
              </w:rPr>
              <w:t xml:space="preserve">engender independent student choice, self-direction, </w:t>
            </w:r>
            <w:r w:rsidRPr="00CD7630">
              <w:rPr>
                <w:sz w:val="18"/>
                <w:szCs w:val="18"/>
                <w:shd w:val="clear" w:color="auto" w:fill="FFFFFF" w:themeFill="background1"/>
              </w:rPr>
              <w:t>critical thinking, and</w:t>
            </w:r>
            <w:r w:rsidRPr="00CD7630">
              <w:rPr>
                <w:sz w:val="18"/>
                <w:szCs w:val="18"/>
              </w:rPr>
              <w:t xml:space="preserve"> goal setting</w:t>
            </w:r>
            <w:r>
              <w:rPr>
                <w:sz w:val="18"/>
                <w:szCs w:val="18"/>
              </w:rPr>
              <w:t xml:space="preserve"> </w:t>
            </w:r>
            <w:r w:rsidRPr="007C47A5">
              <w:rPr>
                <w:color w:val="7030A0"/>
                <w:sz w:val="18"/>
                <w:szCs w:val="18"/>
              </w:rPr>
              <w:t>of all students</w:t>
            </w:r>
            <w:r w:rsidRPr="008A403E">
              <w:rPr>
                <w:sz w:val="18"/>
                <w:szCs w:val="18"/>
              </w:rPr>
              <w:t>. (5a)</w:t>
            </w:r>
          </w:p>
        </w:tc>
        <w:tc>
          <w:tcPr>
            <w:tcW w:w="5040" w:type="dxa"/>
          </w:tcPr>
          <w:p w14:paraId="7716516F" w14:textId="77777777" w:rsidR="00EA0C0B" w:rsidRPr="00183AB6" w:rsidRDefault="00EA0C0B" w:rsidP="009332BE">
            <w:pPr>
              <w:rPr>
                <w:sz w:val="18"/>
                <w:szCs w:val="18"/>
              </w:rPr>
            </w:pPr>
            <w:r w:rsidRPr="00183AB6">
              <w:rPr>
                <w:sz w:val="18"/>
                <w:szCs w:val="18"/>
              </w:rPr>
              <w:t>·</w:t>
            </w:r>
            <w:r w:rsidRPr="00382E13">
              <w:rPr>
                <w:sz w:val="18"/>
                <w:szCs w:val="18"/>
              </w:rPr>
              <w:t xml:space="preserve">Candidate </w:t>
            </w:r>
            <w:r>
              <w:rPr>
                <w:sz w:val="18"/>
                <w:szCs w:val="18"/>
              </w:rPr>
              <w:t xml:space="preserve">is </w:t>
            </w:r>
            <w:r>
              <w:rPr>
                <w:color w:val="7030A0"/>
                <w:sz w:val="18"/>
                <w:szCs w:val="18"/>
              </w:rPr>
              <w:t xml:space="preserve">emerging </w:t>
            </w:r>
            <w:r w:rsidRPr="007C47A5">
              <w:rPr>
                <w:color w:val="7030A0"/>
                <w:sz w:val="18"/>
                <w:szCs w:val="18"/>
              </w:rPr>
              <w:t xml:space="preserve">in </w:t>
            </w:r>
            <w:r>
              <w:rPr>
                <w:sz w:val="18"/>
                <w:szCs w:val="18"/>
              </w:rPr>
              <w:t xml:space="preserve">the </w:t>
            </w:r>
            <w:r w:rsidRPr="00382E13">
              <w:rPr>
                <w:sz w:val="18"/>
                <w:szCs w:val="18"/>
              </w:rPr>
              <w:t>design</w:t>
            </w:r>
            <w:r>
              <w:rPr>
                <w:sz w:val="18"/>
                <w:szCs w:val="18"/>
              </w:rPr>
              <w:t xml:space="preserve"> of</w:t>
            </w:r>
            <w:r w:rsidRPr="00382E13">
              <w:rPr>
                <w:sz w:val="18"/>
                <w:szCs w:val="18"/>
              </w:rPr>
              <w:t xml:space="preserve"> </w:t>
            </w:r>
            <w:r w:rsidRPr="00042F76">
              <w:rPr>
                <w:sz w:val="18"/>
                <w:szCs w:val="18"/>
              </w:rPr>
              <w:t xml:space="preserve">authentic </w:t>
            </w:r>
            <w:r w:rsidRPr="00382E13">
              <w:rPr>
                <w:sz w:val="18"/>
                <w:szCs w:val="18"/>
              </w:rPr>
              <w:t xml:space="preserve">learning activities that align with content area standards using available technology, digital tools and resources </w:t>
            </w:r>
            <w:r>
              <w:rPr>
                <w:sz w:val="18"/>
                <w:szCs w:val="18"/>
              </w:rPr>
              <w:t>that</w:t>
            </w:r>
            <w:r w:rsidRPr="00EC59D7">
              <w:rPr>
                <w:sz w:val="18"/>
                <w:szCs w:val="18"/>
              </w:rPr>
              <w:t xml:space="preserve"> result in </w:t>
            </w:r>
            <w:r w:rsidRPr="00042F76">
              <w:rPr>
                <w:sz w:val="18"/>
                <w:szCs w:val="18"/>
              </w:rPr>
              <w:t xml:space="preserve">active and deep </w:t>
            </w:r>
            <w:r w:rsidRPr="00382E13">
              <w:rPr>
                <w:sz w:val="18"/>
                <w:szCs w:val="18"/>
              </w:rPr>
              <w:t>learning. (5b)</w:t>
            </w:r>
          </w:p>
          <w:p w14:paraId="2E3F118D" w14:textId="77777777" w:rsidR="00EA0C0B" w:rsidRDefault="00EA0C0B" w:rsidP="0032706E">
            <w:pPr>
              <w:rPr>
                <w:sz w:val="18"/>
                <w:szCs w:val="18"/>
              </w:rPr>
            </w:pPr>
          </w:p>
          <w:p w14:paraId="44911C5F" w14:textId="77777777" w:rsidR="00EA0C0B" w:rsidRPr="007C47A5" w:rsidRDefault="00EA0C0B" w:rsidP="00A31691">
            <w:pPr>
              <w:rPr>
                <w:color w:val="7030A0"/>
                <w:sz w:val="18"/>
                <w:szCs w:val="18"/>
              </w:rPr>
            </w:pPr>
            <w:r w:rsidRPr="00183AB6">
              <w:rPr>
                <w:sz w:val="18"/>
                <w:szCs w:val="18"/>
              </w:rPr>
              <w:t xml:space="preserve">·Candidate </w:t>
            </w:r>
            <w:r>
              <w:rPr>
                <w:sz w:val="18"/>
                <w:szCs w:val="18"/>
              </w:rPr>
              <w:t xml:space="preserve">is </w:t>
            </w:r>
            <w:r w:rsidRPr="007C47A5">
              <w:rPr>
                <w:color w:val="7030A0"/>
                <w:sz w:val="18"/>
                <w:szCs w:val="18"/>
              </w:rPr>
              <w:t xml:space="preserve">developing in </w:t>
            </w:r>
            <w:r>
              <w:rPr>
                <w:sz w:val="18"/>
                <w:szCs w:val="18"/>
              </w:rPr>
              <w:t xml:space="preserve">the </w:t>
            </w:r>
            <w:r w:rsidRPr="007C48F2">
              <w:rPr>
                <w:sz w:val="18"/>
                <w:szCs w:val="18"/>
              </w:rPr>
              <w:t>use</w:t>
            </w:r>
            <w:r>
              <w:rPr>
                <w:sz w:val="18"/>
                <w:szCs w:val="18"/>
              </w:rPr>
              <w:t xml:space="preserve"> of</w:t>
            </w:r>
            <w:r w:rsidRPr="007C48F2">
              <w:rPr>
                <w:sz w:val="18"/>
                <w:szCs w:val="18"/>
              </w:rPr>
              <w:t xml:space="preserve"> technology </w:t>
            </w:r>
            <w:r>
              <w:rPr>
                <w:sz w:val="18"/>
                <w:szCs w:val="18"/>
              </w:rPr>
              <w:t xml:space="preserve">to </w:t>
            </w:r>
            <w:r w:rsidRPr="00183AB6">
              <w:rPr>
                <w:sz w:val="18"/>
                <w:szCs w:val="18"/>
              </w:rPr>
              <w:t>desig</w:t>
            </w:r>
            <w:r w:rsidRPr="00382E13">
              <w:rPr>
                <w:sz w:val="18"/>
                <w:szCs w:val="18"/>
              </w:rPr>
              <w:t xml:space="preserve">n, adapt, and personalize </w:t>
            </w:r>
            <w:r w:rsidRPr="00183AB6">
              <w:rPr>
                <w:sz w:val="18"/>
                <w:szCs w:val="18"/>
              </w:rPr>
              <w:t xml:space="preserve">learning </w:t>
            </w:r>
            <w:r w:rsidRPr="007C47A5">
              <w:rPr>
                <w:color w:val="7030A0"/>
                <w:sz w:val="18"/>
                <w:szCs w:val="18"/>
              </w:rPr>
              <w:t xml:space="preserve">to do one or more of the following: </w:t>
            </w:r>
          </w:p>
          <w:p w14:paraId="0DFA53AA" w14:textId="77777777" w:rsidR="00EA0C0B" w:rsidRPr="00CD7630" w:rsidRDefault="00EA0C0B" w:rsidP="00CD7630">
            <w:pPr>
              <w:pStyle w:val="ListParagraph"/>
              <w:numPr>
                <w:ilvl w:val="0"/>
                <w:numId w:val="15"/>
              </w:numPr>
              <w:rPr>
                <w:i/>
                <w:sz w:val="18"/>
                <w:szCs w:val="18"/>
              </w:rPr>
            </w:pPr>
            <w:r w:rsidRPr="00CD7630">
              <w:rPr>
                <w:sz w:val="18"/>
                <w:szCs w:val="18"/>
              </w:rPr>
              <w:t xml:space="preserve">accommodate learner variability, </w:t>
            </w:r>
          </w:p>
          <w:p w14:paraId="57684A7E" w14:textId="77777777" w:rsidR="00EA0C0B" w:rsidRPr="00CD7630" w:rsidRDefault="00EA0C0B" w:rsidP="00CD7630">
            <w:pPr>
              <w:pStyle w:val="ListParagraph"/>
              <w:numPr>
                <w:ilvl w:val="0"/>
                <w:numId w:val="15"/>
              </w:numPr>
              <w:rPr>
                <w:i/>
                <w:sz w:val="18"/>
                <w:szCs w:val="18"/>
              </w:rPr>
            </w:pPr>
            <w:r w:rsidRPr="00CD7630">
              <w:rPr>
                <w:sz w:val="18"/>
                <w:szCs w:val="18"/>
              </w:rPr>
              <w:t xml:space="preserve">personalize learning, </w:t>
            </w:r>
          </w:p>
          <w:p w14:paraId="56FEA448" w14:textId="77777777" w:rsidR="00EA0C0B" w:rsidRPr="00CD7630" w:rsidRDefault="00EA0C0B" w:rsidP="00FA7E17">
            <w:pPr>
              <w:pStyle w:val="ListParagraph"/>
              <w:numPr>
                <w:ilvl w:val="0"/>
                <w:numId w:val="15"/>
              </w:numPr>
              <w:rPr>
                <w:i/>
                <w:sz w:val="18"/>
                <w:szCs w:val="18"/>
              </w:rPr>
            </w:pPr>
            <w:r>
              <w:rPr>
                <w:sz w:val="18"/>
                <w:szCs w:val="18"/>
              </w:rPr>
              <w:t>e</w:t>
            </w:r>
            <w:r w:rsidRPr="00CD7630">
              <w:rPr>
                <w:sz w:val="18"/>
                <w:szCs w:val="18"/>
              </w:rPr>
              <w:t xml:space="preserve">ngender independent student choice, self-direction, </w:t>
            </w:r>
            <w:r w:rsidRPr="00CD7630">
              <w:rPr>
                <w:sz w:val="18"/>
                <w:szCs w:val="18"/>
                <w:shd w:val="clear" w:color="auto" w:fill="FFFFFF" w:themeFill="background1"/>
              </w:rPr>
              <w:t>critical thinking, and</w:t>
            </w:r>
            <w:r w:rsidRPr="00CD7630">
              <w:rPr>
                <w:sz w:val="18"/>
                <w:szCs w:val="18"/>
              </w:rPr>
              <w:t xml:space="preserve"> goal setting. </w:t>
            </w:r>
            <w:r w:rsidRPr="008A403E">
              <w:rPr>
                <w:sz w:val="18"/>
                <w:szCs w:val="18"/>
              </w:rPr>
              <w:t>(5a)</w:t>
            </w:r>
          </w:p>
        </w:tc>
        <w:tc>
          <w:tcPr>
            <w:tcW w:w="3150" w:type="dxa"/>
          </w:tcPr>
          <w:p w14:paraId="01F13633" w14:textId="77777777" w:rsidR="00EA0C0B" w:rsidRPr="00183AB6" w:rsidRDefault="00EA0C0B" w:rsidP="0032706E">
            <w:pPr>
              <w:rPr>
                <w:sz w:val="18"/>
                <w:szCs w:val="18"/>
              </w:rPr>
            </w:pPr>
            <w:r w:rsidRPr="00183AB6">
              <w:rPr>
                <w:sz w:val="18"/>
                <w:szCs w:val="18"/>
              </w:rPr>
              <w:t>·</w:t>
            </w:r>
            <w:r w:rsidRPr="00382E13">
              <w:rPr>
                <w:sz w:val="18"/>
                <w:szCs w:val="18"/>
              </w:rPr>
              <w:t xml:space="preserve">Candidate </w:t>
            </w:r>
            <w:r w:rsidRPr="007C47A5">
              <w:rPr>
                <w:color w:val="7030A0"/>
                <w:sz w:val="18"/>
                <w:szCs w:val="18"/>
              </w:rPr>
              <w:t xml:space="preserve">is not able to </w:t>
            </w:r>
            <w:r w:rsidRPr="00382E13">
              <w:rPr>
                <w:sz w:val="18"/>
                <w:szCs w:val="18"/>
              </w:rPr>
              <w:t xml:space="preserve">design </w:t>
            </w:r>
            <w:r>
              <w:rPr>
                <w:sz w:val="18"/>
                <w:szCs w:val="18"/>
              </w:rPr>
              <w:t xml:space="preserve">authentic </w:t>
            </w:r>
            <w:r w:rsidRPr="00382E13">
              <w:rPr>
                <w:sz w:val="18"/>
                <w:szCs w:val="18"/>
              </w:rPr>
              <w:t>learning activities that align with content area standards using available technology, digital tools and resources</w:t>
            </w:r>
            <w:r w:rsidRPr="0032706E">
              <w:rPr>
                <w:color w:val="FF0000"/>
                <w:sz w:val="18"/>
                <w:szCs w:val="18"/>
              </w:rPr>
              <w:t xml:space="preserve"> </w:t>
            </w:r>
            <w:r>
              <w:rPr>
                <w:sz w:val="18"/>
                <w:szCs w:val="18"/>
              </w:rPr>
              <w:t>that</w:t>
            </w:r>
            <w:r w:rsidRPr="00EC59D7">
              <w:rPr>
                <w:sz w:val="18"/>
                <w:szCs w:val="18"/>
              </w:rPr>
              <w:t xml:space="preserve"> result in </w:t>
            </w:r>
            <w:r w:rsidRPr="00042F76">
              <w:rPr>
                <w:sz w:val="18"/>
                <w:szCs w:val="18"/>
              </w:rPr>
              <w:t xml:space="preserve">active and deep learning. </w:t>
            </w:r>
            <w:r w:rsidRPr="00382E13">
              <w:rPr>
                <w:sz w:val="18"/>
                <w:szCs w:val="18"/>
              </w:rPr>
              <w:t>(5b)</w:t>
            </w:r>
          </w:p>
          <w:p w14:paraId="1DB9066A" w14:textId="77777777" w:rsidR="00EA0C0B" w:rsidRDefault="00EA0C0B" w:rsidP="005D75F4">
            <w:pPr>
              <w:rPr>
                <w:sz w:val="18"/>
                <w:szCs w:val="18"/>
              </w:rPr>
            </w:pPr>
          </w:p>
          <w:p w14:paraId="5E37D9B7" w14:textId="77777777" w:rsidR="00EA0C0B" w:rsidRPr="00266A03" w:rsidRDefault="00EA0C0B" w:rsidP="005D75F4">
            <w:pPr>
              <w:rPr>
                <w:color w:val="7030A0"/>
                <w:sz w:val="18"/>
                <w:szCs w:val="18"/>
              </w:rPr>
            </w:pPr>
            <w:r w:rsidRPr="00183AB6">
              <w:rPr>
                <w:sz w:val="18"/>
                <w:szCs w:val="18"/>
              </w:rPr>
              <w:t xml:space="preserve">·Candidate </w:t>
            </w:r>
            <w:r w:rsidRPr="007C47A5">
              <w:rPr>
                <w:color w:val="7030A0"/>
                <w:sz w:val="18"/>
                <w:szCs w:val="18"/>
              </w:rPr>
              <w:t xml:space="preserve">is not able to </w:t>
            </w:r>
            <w:r w:rsidRPr="00EC59D7">
              <w:rPr>
                <w:sz w:val="18"/>
                <w:szCs w:val="18"/>
              </w:rPr>
              <w:t>use technology to</w:t>
            </w:r>
            <w:r>
              <w:rPr>
                <w:sz w:val="18"/>
                <w:szCs w:val="18"/>
              </w:rPr>
              <w:t xml:space="preserve"> design,</w:t>
            </w:r>
            <w:r w:rsidRPr="00EC59D7">
              <w:rPr>
                <w:sz w:val="18"/>
                <w:szCs w:val="18"/>
              </w:rPr>
              <w:t xml:space="preserve"> </w:t>
            </w:r>
            <w:r w:rsidRPr="00382E13">
              <w:rPr>
                <w:sz w:val="18"/>
                <w:szCs w:val="18"/>
              </w:rPr>
              <w:t>adapt</w:t>
            </w:r>
            <w:r>
              <w:rPr>
                <w:sz w:val="18"/>
                <w:szCs w:val="18"/>
              </w:rPr>
              <w:t>,</w:t>
            </w:r>
            <w:r w:rsidRPr="00382E13">
              <w:rPr>
                <w:sz w:val="18"/>
                <w:szCs w:val="18"/>
              </w:rPr>
              <w:t xml:space="preserve"> and personalize </w:t>
            </w:r>
            <w:r w:rsidRPr="00183AB6">
              <w:rPr>
                <w:sz w:val="18"/>
                <w:szCs w:val="18"/>
              </w:rPr>
              <w:t>learning</w:t>
            </w:r>
            <w:r>
              <w:rPr>
                <w:sz w:val="18"/>
                <w:szCs w:val="18"/>
              </w:rPr>
              <w:t xml:space="preserve"> of </w:t>
            </w:r>
            <w:r w:rsidRPr="00540705">
              <w:rPr>
                <w:color w:val="7030A0"/>
                <w:sz w:val="18"/>
                <w:szCs w:val="18"/>
              </w:rPr>
              <w:t>most students</w:t>
            </w:r>
            <w:r w:rsidRPr="008A403E">
              <w:rPr>
                <w:sz w:val="18"/>
                <w:szCs w:val="18"/>
              </w:rPr>
              <w:t>.  (5a)</w:t>
            </w:r>
          </w:p>
          <w:p w14:paraId="1FA81DB8" w14:textId="77777777" w:rsidR="00EA0C0B" w:rsidRPr="00183AB6" w:rsidRDefault="00EA0C0B" w:rsidP="005D75F4">
            <w:pPr>
              <w:rPr>
                <w:sz w:val="18"/>
                <w:szCs w:val="18"/>
              </w:rPr>
            </w:pPr>
          </w:p>
        </w:tc>
        <w:tc>
          <w:tcPr>
            <w:tcW w:w="720" w:type="dxa"/>
          </w:tcPr>
          <w:p w14:paraId="0F88E653" w14:textId="77777777" w:rsidR="00EA0C0B" w:rsidRPr="00183AB6" w:rsidRDefault="00EA0C0B" w:rsidP="0032706E">
            <w:pPr>
              <w:rPr>
                <w:sz w:val="18"/>
                <w:szCs w:val="18"/>
              </w:rPr>
            </w:pPr>
          </w:p>
        </w:tc>
      </w:tr>
      <w:tr w:rsidR="00F5451A" w:rsidRPr="004A7708" w14:paraId="79E9E903" w14:textId="77777777" w:rsidTr="00F5451A">
        <w:trPr>
          <w:trHeight w:val="350"/>
        </w:trPr>
        <w:tc>
          <w:tcPr>
            <w:tcW w:w="1779" w:type="dxa"/>
            <w:shd w:val="clear" w:color="auto" w:fill="AEAAAA" w:themeFill="background2" w:themeFillShade="BF"/>
          </w:tcPr>
          <w:p w14:paraId="7767EB11" w14:textId="08E2655E" w:rsidR="00F5451A" w:rsidRPr="002C54FB" w:rsidRDefault="00F5451A" w:rsidP="00F5451A">
            <w:pPr>
              <w:jc w:val="center"/>
              <w:rPr>
                <w:rStyle w:val="SubtleEmphasis"/>
                <w:b/>
                <w:sz w:val="20"/>
                <w:szCs w:val="20"/>
              </w:rPr>
            </w:pPr>
            <w:r w:rsidRPr="000C09F7">
              <w:rPr>
                <w:rStyle w:val="SubtleEmphasis"/>
                <w:b/>
                <w:i w:val="0"/>
                <w:color w:val="FFFFFF" w:themeColor="background1"/>
              </w:rPr>
              <w:lastRenderedPageBreak/>
              <w:t>Item</w:t>
            </w:r>
          </w:p>
        </w:tc>
        <w:tc>
          <w:tcPr>
            <w:tcW w:w="4246" w:type="dxa"/>
            <w:shd w:val="clear" w:color="auto" w:fill="AEAAAA" w:themeFill="background2" w:themeFillShade="BF"/>
          </w:tcPr>
          <w:p w14:paraId="68B1F5B7" w14:textId="367B4E6A" w:rsidR="00F5451A" w:rsidRPr="00183AB6" w:rsidRDefault="00F5451A" w:rsidP="00F5451A">
            <w:pPr>
              <w:jc w:val="center"/>
              <w:rPr>
                <w:sz w:val="18"/>
                <w:szCs w:val="18"/>
              </w:rPr>
            </w:pPr>
            <w:r>
              <w:rPr>
                <w:b/>
                <w:color w:val="FFFFFF" w:themeColor="background1"/>
              </w:rPr>
              <w:t>Accomplished (3)</w:t>
            </w:r>
          </w:p>
        </w:tc>
        <w:tc>
          <w:tcPr>
            <w:tcW w:w="5040" w:type="dxa"/>
            <w:shd w:val="clear" w:color="auto" w:fill="AEAAAA" w:themeFill="background2" w:themeFillShade="BF"/>
          </w:tcPr>
          <w:p w14:paraId="0E2C6824" w14:textId="337C0F5A" w:rsidR="00F5451A" w:rsidRPr="00183AB6" w:rsidRDefault="00F5451A" w:rsidP="00F5451A">
            <w:pPr>
              <w:jc w:val="center"/>
              <w:rPr>
                <w:sz w:val="18"/>
                <w:szCs w:val="18"/>
              </w:rPr>
            </w:pPr>
            <w:r>
              <w:rPr>
                <w:b/>
                <w:color w:val="FFFFFF" w:themeColor="background1"/>
              </w:rPr>
              <w:t>Emerging/Developing (2)</w:t>
            </w:r>
          </w:p>
        </w:tc>
        <w:tc>
          <w:tcPr>
            <w:tcW w:w="3150" w:type="dxa"/>
            <w:shd w:val="clear" w:color="auto" w:fill="AEAAAA" w:themeFill="background2" w:themeFillShade="BF"/>
          </w:tcPr>
          <w:p w14:paraId="58A3EDD1" w14:textId="3965B72D" w:rsidR="00F5451A" w:rsidRPr="00183AB6" w:rsidRDefault="00F5451A" w:rsidP="00F5451A">
            <w:pPr>
              <w:jc w:val="center"/>
              <w:rPr>
                <w:sz w:val="18"/>
                <w:szCs w:val="18"/>
              </w:rPr>
            </w:pPr>
            <w:r w:rsidRPr="004A7708">
              <w:rPr>
                <w:b/>
                <w:color w:val="FFFFFF" w:themeColor="background1"/>
              </w:rPr>
              <w:t>Unsatisfactory</w:t>
            </w:r>
            <w:r>
              <w:rPr>
                <w:b/>
                <w:color w:val="FFFFFF" w:themeColor="background1"/>
              </w:rPr>
              <w:t xml:space="preserve"> (1)</w:t>
            </w:r>
          </w:p>
        </w:tc>
        <w:tc>
          <w:tcPr>
            <w:tcW w:w="720" w:type="dxa"/>
            <w:shd w:val="clear" w:color="auto" w:fill="AEAAAA" w:themeFill="background2" w:themeFillShade="BF"/>
          </w:tcPr>
          <w:p w14:paraId="23E7425E" w14:textId="0E311E21" w:rsidR="00F5451A" w:rsidRPr="00183AB6" w:rsidRDefault="00F5451A" w:rsidP="00F5451A">
            <w:pPr>
              <w:jc w:val="center"/>
              <w:rPr>
                <w:sz w:val="18"/>
                <w:szCs w:val="18"/>
              </w:rPr>
            </w:pPr>
            <w:r>
              <w:rPr>
                <w:b/>
                <w:color w:val="FFFFFF" w:themeColor="background1"/>
              </w:rPr>
              <w:t>Score</w:t>
            </w:r>
          </w:p>
        </w:tc>
      </w:tr>
      <w:tr w:rsidR="00EA0C0B" w:rsidRPr="004A7708" w14:paraId="2A4CD7EF" w14:textId="77777777" w:rsidTr="00EA0C0B">
        <w:trPr>
          <w:trHeight w:val="350"/>
        </w:trPr>
        <w:tc>
          <w:tcPr>
            <w:tcW w:w="1779" w:type="dxa"/>
            <w:shd w:val="clear" w:color="auto" w:fill="auto"/>
          </w:tcPr>
          <w:p w14:paraId="0FEDDAB2" w14:textId="77777777" w:rsidR="00EA0C0B" w:rsidRPr="002C54FB" w:rsidRDefault="00EA0C0B" w:rsidP="00B94ADB">
            <w:pPr>
              <w:rPr>
                <w:rStyle w:val="SubtleEmphasis"/>
                <w:b/>
                <w:sz w:val="20"/>
                <w:szCs w:val="20"/>
              </w:rPr>
            </w:pPr>
            <w:r w:rsidRPr="002C54FB">
              <w:rPr>
                <w:rStyle w:val="SubtleEmphasis"/>
                <w:b/>
                <w:sz w:val="20"/>
                <w:szCs w:val="20"/>
              </w:rPr>
              <w:t>Teacher As Learning Catalyst: Facilitator</w:t>
            </w:r>
          </w:p>
          <w:p w14:paraId="32EB8674" w14:textId="77777777" w:rsidR="00EA0C0B" w:rsidRPr="00DE1185" w:rsidRDefault="00EA0C0B" w:rsidP="00B94ADB">
            <w:pPr>
              <w:rPr>
                <w:rFonts w:eastAsia="Times New Roman" w:cstheme="minorHAnsi"/>
                <w:color w:val="2E74B5" w:themeColor="accent1" w:themeShade="BF"/>
                <w:sz w:val="18"/>
                <w:szCs w:val="18"/>
              </w:rPr>
            </w:pPr>
            <w:r>
              <w:rPr>
                <w:rStyle w:val="SubtleEmphasis"/>
                <w:i w:val="0"/>
                <w:color w:val="2E74B5" w:themeColor="accent1" w:themeShade="BF"/>
                <w:sz w:val="18"/>
                <w:szCs w:val="18"/>
              </w:rPr>
              <w:t>ISTE</w:t>
            </w:r>
            <w:r w:rsidRPr="00DE1185">
              <w:rPr>
                <w:rStyle w:val="SubtleEmphasis"/>
                <w:i w:val="0"/>
                <w:color w:val="2E74B5" w:themeColor="accent1" w:themeShade="BF"/>
                <w:sz w:val="18"/>
                <w:szCs w:val="18"/>
              </w:rPr>
              <w:t xml:space="preserve"> 6: </w:t>
            </w:r>
            <w:r w:rsidRPr="00DE1185">
              <w:rPr>
                <w:rFonts w:eastAsia="Times New Roman" w:cstheme="minorHAnsi"/>
                <w:i/>
                <w:color w:val="2E74B5" w:themeColor="accent1" w:themeShade="BF"/>
                <w:sz w:val="18"/>
                <w:szCs w:val="18"/>
              </w:rPr>
              <w:t>Educators facilitate learning with technology to support student achievement of the ISTE Standards for Students</w:t>
            </w:r>
          </w:p>
          <w:p w14:paraId="1091D4EE" w14:textId="77777777" w:rsidR="00EA0C0B" w:rsidRPr="00DE1185" w:rsidRDefault="00EA0C0B" w:rsidP="006E13F0">
            <w:pPr>
              <w:rPr>
                <w:rStyle w:val="SubtleEmphasis"/>
                <w:i w:val="0"/>
                <w:color w:val="auto"/>
                <w:sz w:val="16"/>
                <w:szCs w:val="16"/>
              </w:rPr>
            </w:pPr>
            <w:r w:rsidRPr="00DE1185">
              <w:rPr>
                <w:rStyle w:val="SubtleEmphasis"/>
                <w:i w:val="0"/>
                <w:color w:val="auto"/>
                <w:sz w:val="16"/>
                <w:szCs w:val="16"/>
              </w:rPr>
              <w:t xml:space="preserve">InTASC  4, 5, 7, 8 </w:t>
            </w:r>
          </w:p>
          <w:p w14:paraId="45A25832" w14:textId="77777777" w:rsidR="00EA0C0B" w:rsidRPr="00DE1185" w:rsidRDefault="00EA0C0B" w:rsidP="006E13F0">
            <w:pPr>
              <w:rPr>
                <w:rStyle w:val="SubtleEmphasis"/>
                <w:i w:val="0"/>
                <w:color w:val="auto"/>
                <w:sz w:val="16"/>
                <w:szCs w:val="16"/>
              </w:rPr>
            </w:pPr>
            <w:r w:rsidRPr="00DE1185">
              <w:rPr>
                <w:rStyle w:val="SubtleEmphasis"/>
                <w:i w:val="0"/>
                <w:color w:val="auto"/>
                <w:sz w:val="16"/>
                <w:szCs w:val="16"/>
              </w:rPr>
              <w:t>CAEP 1.2, 1.5</w:t>
            </w:r>
          </w:p>
          <w:p w14:paraId="001E56AD" w14:textId="77777777" w:rsidR="00EA0C0B" w:rsidRPr="00716D25" w:rsidRDefault="00EA0C0B" w:rsidP="006E13F0">
            <w:pPr>
              <w:rPr>
                <w:rStyle w:val="SubtleEmphasis"/>
                <w:sz w:val="16"/>
                <w:szCs w:val="16"/>
              </w:rPr>
            </w:pPr>
            <w:r w:rsidRPr="00DE1185">
              <w:rPr>
                <w:rStyle w:val="SubtleEmphasis"/>
                <w:i w:val="0"/>
                <w:color w:val="auto"/>
                <w:sz w:val="16"/>
                <w:szCs w:val="16"/>
              </w:rPr>
              <w:t>SCTS Instruction, Environment domain</w:t>
            </w:r>
          </w:p>
        </w:tc>
        <w:tc>
          <w:tcPr>
            <w:tcW w:w="4246" w:type="dxa"/>
            <w:shd w:val="clear" w:color="auto" w:fill="auto"/>
          </w:tcPr>
          <w:p w14:paraId="26EFDC87" w14:textId="77777777" w:rsidR="00EA0C0B" w:rsidRPr="003F5153" w:rsidRDefault="00EA0C0B" w:rsidP="00B94ADB">
            <w:pPr>
              <w:rPr>
                <w:sz w:val="18"/>
                <w:szCs w:val="18"/>
              </w:rPr>
            </w:pPr>
            <w:r w:rsidRPr="00183AB6">
              <w:rPr>
                <w:sz w:val="18"/>
                <w:szCs w:val="18"/>
              </w:rPr>
              <w:t xml:space="preserve">·Candidate </w:t>
            </w:r>
            <w:r w:rsidRPr="00CF0C16">
              <w:rPr>
                <w:color w:val="7030A0"/>
                <w:sz w:val="18"/>
                <w:szCs w:val="18"/>
              </w:rPr>
              <w:t xml:space="preserve">effectively fosters </w:t>
            </w:r>
            <w:r w:rsidRPr="00183AB6">
              <w:rPr>
                <w:sz w:val="18"/>
                <w:szCs w:val="18"/>
              </w:rPr>
              <w:t>a culture of student agency where</w:t>
            </w:r>
            <w:r w:rsidRPr="00CF0C16">
              <w:rPr>
                <w:color w:val="7030A0"/>
                <w:sz w:val="18"/>
                <w:szCs w:val="18"/>
              </w:rPr>
              <w:t xml:space="preserve"> all </w:t>
            </w:r>
            <w:r w:rsidRPr="00183AB6">
              <w:rPr>
                <w:sz w:val="18"/>
                <w:szCs w:val="18"/>
              </w:rPr>
              <w:t>students</w:t>
            </w:r>
            <w:r w:rsidRPr="00CF0C16">
              <w:rPr>
                <w:color w:val="7030A0"/>
                <w:sz w:val="18"/>
                <w:szCs w:val="18"/>
              </w:rPr>
              <w:t xml:space="preserve"> can </w:t>
            </w:r>
            <w:r w:rsidRPr="00183AB6">
              <w:rPr>
                <w:sz w:val="18"/>
                <w:szCs w:val="18"/>
              </w:rPr>
              <w:t xml:space="preserve">reflect on learning and assume responsibility for learning </w:t>
            </w:r>
            <w:r>
              <w:rPr>
                <w:sz w:val="18"/>
                <w:szCs w:val="18"/>
              </w:rPr>
              <w:t>through the</w:t>
            </w:r>
            <w:r w:rsidRPr="00183AB6">
              <w:rPr>
                <w:sz w:val="18"/>
                <w:szCs w:val="18"/>
              </w:rPr>
              <w:t xml:space="preserve"> </w:t>
            </w:r>
            <w:r>
              <w:rPr>
                <w:sz w:val="18"/>
                <w:szCs w:val="18"/>
              </w:rPr>
              <w:t xml:space="preserve">use of digital tools and </w:t>
            </w:r>
            <w:r w:rsidRPr="003F5153">
              <w:rPr>
                <w:sz w:val="18"/>
                <w:szCs w:val="18"/>
              </w:rPr>
              <w:t xml:space="preserve">resources in both group and independent settings </w:t>
            </w:r>
            <w:r w:rsidRPr="00CF0C16">
              <w:rPr>
                <w:color w:val="7030A0"/>
                <w:sz w:val="18"/>
                <w:szCs w:val="18"/>
              </w:rPr>
              <w:t xml:space="preserve">in the following ways:  </w:t>
            </w:r>
            <w:r w:rsidRPr="008A403E">
              <w:rPr>
                <w:sz w:val="18"/>
                <w:szCs w:val="18"/>
              </w:rPr>
              <w:t>(6a)</w:t>
            </w:r>
          </w:p>
          <w:p w14:paraId="5AEBEAEE" w14:textId="77777777" w:rsidR="00EA0C0B" w:rsidRPr="003F5153" w:rsidRDefault="00EA0C0B" w:rsidP="00B94ADB">
            <w:pPr>
              <w:pStyle w:val="ListParagraph"/>
              <w:numPr>
                <w:ilvl w:val="0"/>
                <w:numId w:val="14"/>
              </w:numPr>
              <w:rPr>
                <w:sz w:val="18"/>
                <w:szCs w:val="18"/>
              </w:rPr>
            </w:pPr>
            <w:r w:rsidRPr="003F5153">
              <w:rPr>
                <w:sz w:val="18"/>
                <w:szCs w:val="18"/>
              </w:rPr>
              <w:t>in a flexible classroom setting to provide opportunities for personalized learning, student choice, and differentiation</w:t>
            </w:r>
            <w:r w:rsidRPr="008A403E">
              <w:rPr>
                <w:sz w:val="18"/>
                <w:szCs w:val="18"/>
              </w:rPr>
              <w:t>; (6b)</w:t>
            </w:r>
          </w:p>
          <w:p w14:paraId="27A0840E" w14:textId="77777777" w:rsidR="00EA0C0B" w:rsidRPr="003F5153" w:rsidRDefault="00EA0C0B" w:rsidP="00B94ADB">
            <w:pPr>
              <w:pStyle w:val="ListParagraph"/>
              <w:numPr>
                <w:ilvl w:val="0"/>
                <w:numId w:val="14"/>
              </w:numPr>
              <w:rPr>
                <w:sz w:val="18"/>
                <w:szCs w:val="18"/>
              </w:rPr>
            </w:pPr>
            <w:r w:rsidRPr="003F5153">
              <w:rPr>
                <w:sz w:val="18"/>
                <w:szCs w:val="18"/>
              </w:rPr>
              <w:t xml:space="preserve">by recognizing and assisting students in finding the right digital tool to meet individual needs; </w:t>
            </w:r>
            <w:r w:rsidRPr="008A403E">
              <w:rPr>
                <w:sz w:val="18"/>
                <w:szCs w:val="18"/>
              </w:rPr>
              <w:t>(6b)</w:t>
            </w:r>
          </w:p>
          <w:p w14:paraId="53F6CD86" w14:textId="77777777" w:rsidR="00EA0C0B" w:rsidRPr="003F5153" w:rsidRDefault="00EA0C0B" w:rsidP="00B94ADB">
            <w:pPr>
              <w:pStyle w:val="ListParagraph"/>
              <w:numPr>
                <w:ilvl w:val="0"/>
                <w:numId w:val="14"/>
              </w:numPr>
              <w:rPr>
                <w:sz w:val="18"/>
                <w:szCs w:val="18"/>
              </w:rPr>
            </w:pPr>
            <w:r w:rsidRPr="003F5153">
              <w:rPr>
                <w:sz w:val="18"/>
                <w:szCs w:val="18"/>
              </w:rPr>
              <w:t xml:space="preserve">by creating learning opportunities that challenge students to think and problem solve; </w:t>
            </w:r>
            <w:r w:rsidRPr="008A403E">
              <w:rPr>
                <w:sz w:val="18"/>
                <w:szCs w:val="18"/>
              </w:rPr>
              <w:t>(6c)</w:t>
            </w:r>
          </w:p>
          <w:p w14:paraId="3E376F9D" w14:textId="77777777" w:rsidR="00EA0C0B" w:rsidRPr="0085636F" w:rsidRDefault="00EA0C0B" w:rsidP="00B94ADB">
            <w:pPr>
              <w:pStyle w:val="ListParagraph"/>
              <w:numPr>
                <w:ilvl w:val="0"/>
                <w:numId w:val="14"/>
              </w:numPr>
              <w:rPr>
                <w:sz w:val="18"/>
                <w:szCs w:val="18"/>
              </w:rPr>
            </w:pPr>
            <w:r w:rsidRPr="00D103D8">
              <w:rPr>
                <w:sz w:val="18"/>
                <w:szCs w:val="18"/>
              </w:rPr>
              <w:t xml:space="preserve">by modeling and nurturing creativity to communicate ideas, knowledge, and connections. </w:t>
            </w:r>
            <w:r w:rsidRPr="008A403E">
              <w:rPr>
                <w:sz w:val="18"/>
                <w:szCs w:val="18"/>
              </w:rPr>
              <w:t>(6d)</w:t>
            </w:r>
          </w:p>
        </w:tc>
        <w:tc>
          <w:tcPr>
            <w:tcW w:w="5040" w:type="dxa"/>
            <w:shd w:val="clear" w:color="auto" w:fill="auto"/>
          </w:tcPr>
          <w:p w14:paraId="6FC19D05" w14:textId="77777777" w:rsidR="00EA0C0B" w:rsidRPr="00CF0C16" w:rsidRDefault="00EA0C0B" w:rsidP="00B94ADB">
            <w:pPr>
              <w:rPr>
                <w:color w:val="7030A0"/>
                <w:sz w:val="18"/>
                <w:szCs w:val="18"/>
              </w:rPr>
            </w:pPr>
            <w:r w:rsidRPr="00183AB6">
              <w:rPr>
                <w:sz w:val="18"/>
                <w:szCs w:val="18"/>
              </w:rPr>
              <w:t xml:space="preserve">·Candidate </w:t>
            </w:r>
            <w:r w:rsidRPr="00CF0C16">
              <w:rPr>
                <w:color w:val="7030A0"/>
                <w:sz w:val="18"/>
                <w:szCs w:val="18"/>
              </w:rPr>
              <w:t xml:space="preserve">recognizes the need for and is developing </w:t>
            </w:r>
            <w:r w:rsidRPr="00183AB6">
              <w:rPr>
                <w:sz w:val="18"/>
                <w:szCs w:val="18"/>
              </w:rPr>
              <w:t xml:space="preserve">a culture of student agency where students </w:t>
            </w:r>
            <w:r w:rsidRPr="00CF0C16">
              <w:rPr>
                <w:color w:val="7030A0"/>
                <w:sz w:val="18"/>
                <w:szCs w:val="18"/>
              </w:rPr>
              <w:t>can</w:t>
            </w:r>
            <w:r>
              <w:rPr>
                <w:sz w:val="18"/>
                <w:szCs w:val="18"/>
              </w:rPr>
              <w:t xml:space="preserve"> </w:t>
            </w:r>
            <w:r w:rsidRPr="00183AB6">
              <w:rPr>
                <w:sz w:val="18"/>
                <w:szCs w:val="18"/>
              </w:rPr>
              <w:t xml:space="preserve">reflect on learning and assume responsibility for learning </w:t>
            </w:r>
            <w:r>
              <w:rPr>
                <w:sz w:val="18"/>
                <w:szCs w:val="18"/>
              </w:rPr>
              <w:t>through the</w:t>
            </w:r>
            <w:r w:rsidRPr="00183AB6">
              <w:rPr>
                <w:sz w:val="18"/>
                <w:szCs w:val="18"/>
              </w:rPr>
              <w:t xml:space="preserve"> </w:t>
            </w:r>
            <w:r>
              <w:rPr>
                <w:sz w:val="18"/>
                <w:szCs w:val="18"/>
              </w:rPr>
              <w:t xml:space="preserve">use of digital tools and </w:t>
            </w:r>
            <w:r w:rsidRPr="003F5153">
              <w:rPr>
                <w:sz w:val="18"/>
                <w:szCs w:val="18"/>
              </w:rPr>
              <w:t xml:space="preserve">resources in both group and independent </w:t>
            </w:r>
            <w:r w:rsidRPr="00CF0C16">
              <w:rPr>
                <w:color w:val="7030A0"/>
                <w:sz w:val="18"/>
                <w:szCs w:val="18"/>
              </w:rPr>
              <w:t>settings in one or more of the following ways:  (6a)</w:t>
            </w:r>
          </w:p>
          <w:p w14:paraId="71B1B17D" w14:textId="77777777" w:rsidR="00EA0C0B" w:rsidRPr="003F5153" w:rsidRDefault="00EA0C0B" w:rsidP="00B94ADB">
            <w:pPr>
              <w:pStyle w:val="ListParagraph"/>
              <w:numPr>
                <w:ilvl w:val="0"/>
                <w:numId w:val="14"/>
              </w:numPr>
              <w:rPr>
                <w:sz w:val="18"/>
                <w:szCs w:val="18"/>
              </w:rPr>
            </w:pPr>
            <w:r w:rsidRPr="003F5153">
              <w:rPr>
                <w:sz w:val="18"/>
                <w:szCs w:val="18"/>
              </w:rPr>
              <w:t>in a flexible classroom setting to provide opportunities for personalized learning, student choice, and differentiation</w:t>
            </w:r>
            <w:r w:rsidRPr="008A403E">
              <w:rPr>
                <w:sz w:val="18"/>
                <w:szCs w:val="18"/>
              </w:rPr>
              <w:t>; (6b)</w:t>
            </w:r>
          </w:p>
          <w:p w14:paraId="48F2FF2C" w14:textId="77777777" w:rsidR="00EA0C0B" w:rsidRPr="003F5153" w:rsidRDefault="00EA0C0B" w:rsidP="00B94ADB">
            <w:pPr>
              <w:pStyle w:val="ListParagraph"/>
              <w:numPr>
                <w:ilvl w:val="0"/>
                <w:numId w:val="14"/>
              </w:numPr>
              <w:rPr>
                <w:sz w:val="18"/>
                <w:szCs w:val="18"/>
              </w:rPr>
            </w:pPr>
            <w:r w:rsidRPr="003F5153">
              <w:rPr>
                <w:sz w:val="18"/>
                <w:szCs w:val="18"/>
              </w:rPr>
              <w:t xml:space="preserve">by recognizing and assisting students in finding the right digital tool to meet individual needs; </w:t>
            </w:r>
            <w:r w:rsidRPr="008A403E">
              <w:rPr>
                <w:sz w:val="18"/>
                <w:szCs w:val="18"/>
              </w:rPr>
              <w:t>(6b)</w:t>
            </w:r>
          </w:p>
          <w:p w14:paraId="2D341114" w14:textId="77777777" w:rsidR="00EA0C0B" w:rsidRPr="001A1B8C" w:rsidRDefault="00EA0C0B" w:rsidP="001A1B8C">
            <w:pPr>
              <w:pStyle w:val="ListParagraph"/>
              <w:numPr>
                <w:ilvl w:val="0"/>
                <w:numId w:val="14"/>
              </w:numPr>
              <w:rPr>
                <w:sz w:val="18"/>
                <w:szCs w:val="18"/>
              </w:rPr>
            </w:pPr>
            <w:r w:rsidRPr="003F5153">
              <w:rPr>
                <w:sz w:val="18"/>
                <w:szCs w:val="18"/>
              </w:rPr>
              <w:t>by creating learning opportunities that challenge students to think and problem solve</w:t>
            </w:r>
            <w:r w:rsidRPr="008A403E">
              <w:rPr>
                <w:sz w:val="18"/>
                <w:szCs w:val="18"/>
              </w:rPr>
              <w:t>; (6c)</w:t>
            </w:r>
          </w:p>
          <w:p w14:paraId="417FFACA" w14:textId="77777777" w:rsidR="00EA0C0B" w:rsidRPr="0061219D" w:rsidRDefault="00EA0C0B" w:rsidP="009C40A7">
            <w:pPr>
              <w:pStyle w:val="ListParagraph"/>
              <w:numPr>
                <w:ilvl w:val="0"/>
                <w:numId w:val="14"/>
              </w:numPr>
              <w:rPr>
                <w:sz w:val="18"/>
                <w:szCs w:val="18"/>
              </w:rPr>
            </w:pPr>
            <w:r w:rsidRPr="009C40A7">
              <w:rPr>
                <w:sz w:val="18"/>
                <w:szCs w:val="18"/>
              </w:rPr>
              <w:t>by modeling and nurturing creativity to communicate ideas, knowledge, and connections. (6d)</w:t>
            </w:r>
          </w:p>
        </w:tc>
        <w:tc>
          <w:tcPr>
            <w:tcW w:w="3150" w:type="dxa"/>
            <w:shd w:val="clear" w:color="auto" w:fill="auto"/>
          </w:tcPr>
          <w:p w14:paraId="65C4FF02" w14:textId="77777777" w:rsidR="00EA0C0B" w:rsidRPr="008A403E" w:rsidRDefault="00EA0C0B" w:rsidP="00272BB3">
            <w:pPr>
              <w:rPr>
                <w:sz w:val="18"/>
                <w:szCs w:val="18"/>
              </w:rPr>
            </w:pPr>
            <w:r w:rsidRPr="00183AB6">
              <w:rPr>
                <w:sz w:val="18"/>
                <w:szCs w:val="18"/>
              </w:rPr>
              <w:t xml:space="preserve">·Candidate </w:t>
            </w:r>
            <w:r w:rsidRPr="00CF0C16">
              <w:rPr>
                <w:color w:val="7030A0"/>
                <w:sz w:val="18"/>
                <w:szCs w:val="18"/>
              </w:rPr>
              <w:t xml:space="preserve">is not able to </w:t>
            </w:r>
            <w:r w:rsidRPr="000C5AA9">
              <w:rPr>
                <w:sz w:val="18"/>
                <w:szCs w:val="18"/>
              </w:rPr>
              <w:t xml:space="preserve">develop a </w:t>
            </w:r>
            <w:r w:rsidRPr="00183AB6">
              <w:rPr>
                <w:sz w:val="18"/>
                <w:szCs w:val="18"/>
              </w:rPr>
              <w:t>culture of student agency where</w:t>
            </w:r>
            <w:r w:rsidRPr="00CF0C16">
              <w:rPr>
                <w:color w:val="7030A0"/>
                <w:sz w:val="18"/>
                <w:szCs w:val="18"/>
              </w:rPr>
              <w:t xml:space="preserve"> most </w:t>
            </w:r>
            <w:r w:rsidRPr="00183AB6">
              <w:rPr>
                <w:sz w:val="18"/>
                <w:szCs w:val="18"/>
              </w:rPr>
              <w:t xml:space="preserve">students </w:t>
            </w:r>
            <w:r w:rsidRPr="00CF0C16">
              <w:rPr>
                <w:color w:val="7030A0"/>
                <w:sz w:val="18"/>
                <w:szCs w:val="18"/>
              </w:rPr>
              <w:t>can</w:t>
            </w:r>
            <w:r>
              <w:rPr>
                <w:sz w:val="18"/>
                <w:szCs w:val="18"/>
              </w:rPr>
              <w:t xml:space="preserve"> </w:t>
            </w:r>
            <w:r w:rsidRPr="00183AB6">
              <w:rPr>
                <w:sz w:val="18"/>
                <w:szCs w:val="18"/>
              </w:rPr>
              <w:t xml:space="preserve">reflect on learning and assume responsibility for learning </w:t>
            </w:r>
            <w:r>
              <w:rPr>
                <w:sz w:val="18"/>
                <w:szCs w:val="18"/>
              </w:rPr>
              <w:t xml:space="preserve">using digital tools and </w:t>
            </w:r>
            <w:r w:rsidRPr="003F5153">
              <w:rPr>
                <w:sz w:val="18"/>
                <w:szCs w:val="18"/>
              </w:rPr>
              <w:t>resources in group and</w:t>
            </w:r>
            <w:r>
              <w:rPr>
                <w:sz w:val="18"/>
                <w:szCs w:val="18"/>
              </w:rPr>
              <w:t xml:space="preserve">/or </w:t>
            </w:r>
            <w:r w:rsidRPr="003F5153">
              <w:rPr>
                <w:sz w:val="18"/>
                <w:szCs w:val="18"/>
              </w:rPr>
              <w:t>independent settings</w:t>
            </w:r>
            <w:r w:rsidRPr="008A403E">
              <w:rPr>
                <w:sz w:val="18"/>
                <w:szCs w:val="18"/>
              </w:rPr>
              <w:t>. (6a, b, c, d)</w:t>
            </w:r>
          </w:p>
          <w:p w14:paraId="5177D195" w14:textId="77777777" w:rsidR="00EA0C0B" w:rsidRDefault="00EA0C0B" w:rsidP="00272BB3">
            <w:pPr>
              <w:pStyle w:val="ListParagraph"/>
              <w:ind w:left="216"/>
              <w:rPr>
                <w:sz w:val="18"/>
                <w:szCs w:val="18"/>
              </w:rPr>
            </w:pPr>
          </w:p>
          <w:p w14:paraId="7CB02382" w14:textId="77777777" w:rsidR="00EA0C0B" w:rsidRDefault="00EA0C0B" w:rsidP="00272BB3"/>
          <w:p w14:paraId="0C4F1F07" w14:textId="77777777" w:rsidR="00EA0C0B" w:rsidRDefault="00EA0C0B" w:rsidP="00272BB3"/>
          <w:p w14:paraId="5265F921" w14:textId="77777777" w:rsidR="00EA0C0B" w:rsidRDefault="00EA0C0B" w:rsidP="00272BB3"/>
          <w:p w14:paraId="2D133990" w14:textId="77777777" w:rsidR="00EA0C0B" w:rsidRPr="00272BB3" w:rsidRDefault="00EA0C0B" w:rsidP="00272BB3">
            <w:pPr>
              <w:tabs>
                <w:tab w:val="left" w:pos="1310"/>
              </w:tabs>
            </w:pPr>
            <w:r>
              <w:tab/>
            </w:r>
          </w:p>
        </w:tc>
        <w:tc>
          <w:tcPr>
            <w:tcW w:w="720" w:type="dxa"/>
          </w:tcPr>
          <w:p w14:paraId="5594033B" w14:textId="77777777" w:rsidR="00EA0C0B" w:rsidRPr="00183AB6" w:rsidRDefault="00EA0C0B" w:rsidP="00272BB3">
            <w:pPr>
              <w:rPr>
                <w:sz w:val="18"/>
                <w:szCs w:val="18"/>
              </w:rPr>
            </w:pPr>
          </w:p>
        </w:tc>
      </w:tr>
      <w:tr w:rsidR="00B7100A" w:rsidRPr="004A7708" w14:paraId="5E713A79" w14:textId="77777777" w:rsidTr="00EA0C0B">
        <w:tc>
          <w:tcPr>
            <w:tcW w:w="1779" w:type="dxa"/>
          </w:tcPr>
          <w:p w14:paraId="24D66214" w14:textId="77777777" w:rsidR="00B7100A" w:rsidRPr="002C54FB" w:rsidRDefault="00B7100A" w:rsidP="00B7100A">
            <w:pPr>
              <w:rPr>
                <w:rStyle w:val="SubtleEmphasis"/>
                <w:b/>
                <w:sz w:val="20"/>
                <w:szCs w:val="20"/>
              </w:rPr>
            </w:pPr>
            <w:r w:rsidRPr="002C54FB">
              <w:rPr>
                <w:rStyle w:val="SubtleEmphasis"/>
                <w:b/>
                <w:sz w:val="20"/>
                <w:szCs w:val="20"/>
              </w:rPr>
              <w:t>Teacher As Learning Catalyst: Analyst</w:t>
            </w:r>
          </w:p>
          <w:p w14:paraId="4F7D6432" w14:textId="77777777" w:rsidR="00B7100A" w:rsidRPr="00DE1185" w:rsidRDefault="00B7100A" w:rsidP="00B7100A">
            <w:pPr>
              <w:rPr>
                <w:rFonts w:eastAsia="Times New Roman" w:cstheme="minorHAnsi"/>
                <w:color w:val="2E74B5" w:themeColor="accent1" w:themeShade="BF"/>
                <w:sz w:val="18"/>
                <w:szCs w:val="18"/>
              </w:rPr>
            </w:pPr>
            <w:r>
              <w:rPr>
                <w:rStyle w:val="SubtleEmphasis"/>
                <w:i w:val="0"/>
                <w:color w:val="2E74B5" w:themeColor="accent1" w:themeShade="BF"/>
                <w:sz w:val="18"/>
                <w:szCs w:val="18"/>
              </w:rPr>
              <w:t>ISTE</w:t>
            </w:r>
            <w:r w:rsidRPr="00DE1185">
              <w:rPr>
                <w:rStyle w:val="SubtleEmphasis"/>
                <w:i w:val="0"/>
                <w:color w:val="2E74B5" w:themeColor="accent1" w:themeShade="BF"/>
                <w:sz w:val="18"/>
                <w:szCs w:val="18"/>
              </w:rPr>
              <w:t xml:space="preserve"> 7:</w:t>
            </w:r>
            <w:r w:rsidRPr="00DE1185">
              <w:rPr>
                <w:rStyle w:val="SubtleEmphasis"/>
                <w:color w:val="2E74B5" w:themeColor="accent1" w:themeShade="BF"/>
                <w:sz w:val="18"/>
                <w:szCs w:val="18"/>
              </w:rPr>
              <w:t xml:space="preserve"> </w:t>
            </w:r>
            <w:r w:rsidRPr="00DE1185">
              <w:rPr>
                <w:rFonts w:eastAsia="Times New Roman" w:cstheme="minorHAnsi"/>
                <w:i/>
                <w:color w:val="2E74B5" w:themeColor="accent1" w:themeShade="BF"/>
                <w:sz w:val="18"/>
                <w:szCs w:val="18"/>
              </w:rPr>
              <w:t>Educators understand and use data to drive their instruction and support students</w:t>
            </w:r>
            <w:r w:rsidRPr="00DE1185">
              <w:rPr>
                <w:rFonts w:eastAsia="Times New Roman" w:cstheme="minorHAnsi"/>
                <w:color w:val="2E74B5" w:themeColor="accent1" w:themeShade="BF"/>
                <w:sz w:val="18"/>
                <w:szCs w:val="18"/>
              </w:rPr>
              <w:t xml:space="preserve"> </w:t>
            </w:r>
            <w:r w:rsidRPr="00DE1185">
              <w:rPr>
                <w:rFonts w:eastAsia="Times New Roman" w:cstheme="minorHAnsi"/>
                <w:i/>
                <w:color w:val="2E74B5" w:themeColor="accent1" w:themeShade="BF"/>
                <w:sz w:val="18"/>
                <w:szCs w:val="18"/>
              </w:rPr>
              <w:t>in achieving their learning goals.</w:t>
            </w:r>
            <w:r w:rsidRPr="00DE1185">
              <w:rPr>
                <w:rFonts w:eastAsia="Times New Roman" w:cstheme="minorHAnsi"/>
                <w:color w:val="2E74B5" w:themeColor="accent1" w:themeShade="BF"/>
                <w:sz w:val="18"/>
                <w:szCs w:val="18"/>
              </w:rPr>
              <w:t xml:space="preserve"> </w:t>
            </w:r>
          </w:p>
          <w:p w14:paraId="1879AC9B" w14:textId="77777777" w:rsidR="00B7100A" w:rsidRPr="00DE1185" w:rsidRDefault="00B7100A" w:rsidP="00B7100A">
            <w:pPr>
              <w:rPr>
                <w:rStyle w:val="SubtleEmphasis"/>
                <w:i w:val="0"/>
                <w:color w:val="auto"/>
                <w:sz w:val="16"/>
                <w:szCs w:val="16"/>
              </w:rPr>
            </w:pPr>
            <w:r w:rsidRPr="00DE1185">
              <w:rPr>
                <w:rStyle w:val="SubtleEmphasis"/>
                <w:i w:val="0"/>
                <w:color w:val="auto"/>
                <w:sz w:val="16"/>
                <w:szCs w:val="16"/>
              </w:rPr>
              <w:t>InTASC 6, 7, 8</w:t>
            </w:r>
          </w:p>
          <w:p w14:paraId="0EDF7301" w14:textId="77777777" w:rsidR="00B7100A" w:rsidRPr="00DE1185" w:rsidRDefault="00B7100A" w:rsidP="00B7100A">
            <w:pPr>
              <w:rPr>
                <w:rStyle w:val="SubtleEmphasis"/>
                <w:i w:val="0"/>
                <w:color w:val="auto"/>
                <w:sz w:val="16"/>
                <w:szCs w:val="16"/>
              </w:rPr>
            </w:pPr>
            <w:r w:rsidRPr="00DE1185">
              <w:rPr>
                <w:rStyle w:val="SubtleEmphasis"/>
                <w:i w:val="0"/>
                <w:color w:val="auto"/>
                <w:sz w:val="16"/>
                <w:szCs w:val="16"/>
              </w:rPr>
              <w:t>CAEP 1.2, 1.5</w:t>
            </w:r>
          </w:p>
          <w:p w14:paraId="2D4BA5C9" w14:textId="77777777" w:rsidR="00B7100A" w:rsidRPr="00716D25" w:rsidRDefault="00B7100A" w:rsidP="00B7100A">
            <w:pPr>
              <w:rPr>
                <w:rStyle w:val="SubtleEmphasis"/>
                <w:sz w:val="16"/>
                <w:szCs w:val="16"/>
              </w:rPr>
            </w:pPr>
            <w:r w:rsidRPr="00DE1185">
              <w:rPr>
                <w:rStyle w:val="SubtleEmphasis"/>
                <w:i w:val="0"/>
                <w:color w:val="auto"/>
                <w:sz w:val="16"/>
                <w:szCs w:val="16"/>
              </w:rPr>
              <w:t>SCTS Planning domain</w:t>
            </w:r>
          </w:p>
        </w:tc>
        <w:tc>
          <w:tcPr>
            <w:tcW w:w="4246" w:type="dxa"/>
          </w:tcPr>
          <w:p w14:paraId="4A23E13E" w14:textId="77777777" w:rsidR="00B7100A" w:rsidRDefault="00B7100A" w:rsidP="00B7100A">
            <w:pPr>
              <w:rPr>
                <w:sz w:val="18"/>
                <w:szCs w:val="18"/>
              </w:rPr>
            </w:pPr>
            <w:r w:rsidRPr="00183AB6">
              <w:rPr>
                <w:sz w:val="18"/>
                <w:szCs w:val="18"/>
              </w:rPr>
              <w:t xml:space="preserve">·Candidate </w:t>
            </w:r>
            <w:r w:rsidRPr="003D5222">
              <w:rPr>
                <w:color w:val="7030A0"/>
                <w:sz w:val="18"/>
                <w:szCs w:val="18"/>
              </w:rPr>
              <w:t>effectively</w:t>
            </w:r>
            <w:r>
              <w:rPr>
                <w:sz w:val="18"/>
                <w:szCs w:val="18"/>
              </w:rPr>
              <w:t xml:space="preserve"> </w:t>
            </w:r>
            <w:r w:rsidRPr="00183AB6">
              <w:rPr>
                <w:sz w:val="18"/>
                <w:szCs w:val="18"/>
              </w:rPr>
              <w:t>design</w:t>
            </w:r>
            <w:r>
              <w:rPr>
                <w:sz w:val="18"/>
                <w:szCs w:val="18"/>
              </w:rPr>
              <w:t xml:space="preserve">s </w:t>
            </w:r>
            <w:r w:rsidRPr="00183AB6">
              <w:rPr>
                <w:sz w:val="18"/>
                <w:szCs w:val="18"/>
              </w:rPr>
              <w:t xml:space="preserve">a variety of formal and informal assessments that </w:t>
            </w:r>
            <w:r>
              <w:rPr>
                <w:sz w:val="18"/>
                <w:szCs w:val="18"/>
              </w:rPr>
              <w:t xml:space="preserve">capitalize on technology </w:t>
            </w:r>
            <w:r w:rsidRPr="003D5222">
              <w:rPr>
                <w:color w:val="7030A0"/>
                <w:sz w:val="18"/>
                <w:szCs w:val="18"/>
              </w:rPr>
              <w:t xml:space="preserve">for the following: </w:t>
            </w:r>
          </w:p>
          <w:p w14:paraId="5D84DD77" w14:textId="77777777" w:rsidR="00B7100A" w:rsidRPr="003C174C" w:rsidRDefault="00B7100A" w:rsidP="00B7100A">
            <w:pPr>
              <w:pStyle w:val="ListParagraph"/>
              <w:numPr>
                <w:ilvl w:val="0"/>
                <w:numId w:val="16"/>
              </w:numPr>
              <w:rPr>
                <w:sz w:val="18"/>
                <w:szCs w:val="18"/>
              </w:rPr>
            </w:pPr>
            <w:r>
              <w:rPr>
                <w:sz w:val="18"/>
                <w:szCs w:val="18"/>
              </w:rPr>
              <w:t xml:space="preserve">to </w:t>
            </w:r>
            <w:r w:rsidRPr="00D64A3D">
              <w:rPr>
                <w:sz w:val="18"/>
                <w:szCs w:val="18"/>
              </w:rPr>
              <w:t xml:space="preserve">provide immediate feedback to </w:t>
            </w:r>
            <w:r w:rsidRPr="003D5222">
              <w:rPr>
                <w:color w:val="7030A0"/>
                <w:sz w:val="18"/>
                <w:szCs w:val="18"/>
              </w:rPr>
              <w:t xml:space="preserve">all </w:t>
            </w:r>
            <w:r w:rsidRPr="00D64A3D">
              <w:rPr>
                <w:sz w:val="18"/>
                <w:szCs w:val="18"/>
              </w:rPr>
              <w:t>students</w:t>
            </w:r>
            <w:r>
              <w:rPr>
                <w:sz w:val="18"/>
                <w:szCs w:val="18"/>
              </w:rPr>
              <w:t xml:space="preserve"> (</w:t>
            </w:r>
            <w:r w:rsidRPr="003C174C">
              <w:rPr>
                <w:sz w:val="18"/>
                <w:szCs w:val="18"/>
              </w:rPr>
              <w:t>7b)</w:t>
            </w:r>
          </w:p>
          <w:p w14:paraId="4D31052E" w14:textId="77777777" w:rsidR="00B7100A" w:rsidRPr="003C174C" w:rsidRDefault="00B7100A" w:rsidP="00B7100A">
            <w:pPr>
              <w:pStyle w:val="ListParagraph"/>
              <w:numPr>
                <w:ilvl w:val="0"/>
                <w:numId w:val="16"/>
              </w:numPr>
              <w:rPr>
                <w:sz w:val="18"/>
                <w:szCs w:val="18"/>
              </w:rPr>
            </w:pPr>
            <w:r w:rsidRPr="003C174C">
              <w:rPr>
                <w:sz w:val="18"/>
                <w:szCs w:val="18"/>
              </w:rPr>
              <w:t xml:space="preserve">to identify </w:t>
            </w:r>
            <w:r w:rsidRPr="003D5222">
              <w:rPr>
                <w:color w:val="7030A0"/>
                <w:sz w:val="18"/>
                <w:szCs w:val="18"/>
              </w:rPr>
              <w:t>all</w:t>
            </w:r>
            <w:r>
              <w:rPr>
                <w:sz w:val="18"/>
                <w:szCs w:val="18"/>
              </w:rPr>
              <w:t xml:space="preserve"> </w:t>
            </w:r>
            <w:r w:rsidRPr="003C174C">
              <w:rPr>
                <w:sz w:val="18"/>
                <w:szCs w:val="18"/>
              </w:rPr>
              <w:t>individual student needs (7b)</w:t>
            </w:r>
          </w:p>
          <w:p w14:paraId="6CA0A594" w14:textId="77777777" w:rsidR="00B7100A" w:rsidRPr="003C174C" w:rsidRDefault="00B7100A" w:rsidP="00B7100A">
            <w:pPr>
              <w:pStyle w:val="ListParagraph"/>
              <w:numPr>
                <w:ilvl w:val="0"/>
                <w:numId w:val="16"/>
              </w:numPr>
              <w:rPr>
                <w:sz w:val="18"/>
                <w:szCs w:val="18"/>
              </w:rPr>
            </w:pPr>
            <w:r w:rsidRPr="003C174C">
              <w:rPr>
                <w:sz w:val="18"/>
                <w:szCs w:val="18"/>
              </w:rPr>
              <w:t>to use data to engage with</w:t>
            </w:r>
            <w:r w:rsidRPr="003D5222">
              <w:rPr>
                <w:color w:val="7030A0"/>
                <w:sz w:val="18"/>
                <w:szCs w:val="18"/>
              </w:rPr>
              <w:t xml:space="preserve"> all </w:t>
            </w:r>
            <w:r w:rsidRPr="003C174C">
              <w:rPr>
                <w:sz w:val="18"/>
                <w:szCs w:val="18"/>
              </w:rPr>
              <w:t>students and families to guide the remediation or acceleration of student learning.  (7c)</w:t>
            </w:r>
          </w:p>
          <w:p w14:paraId="69FCFFDF" w14:textId="77777777" w:rsidR="00B7100A" w:rsidRPr="00183AB6" w:rsidRDefault="00B7100A" w:rsidP="00B7100A">
            <w:pPr>
              <w:rPr>
                <w:sz w:val="18"/>
                <w:szCs w:val="18"/>
              </w:rPr>
            </w:pPr>
          </w:p>
        </w:tc>
        <w:tc>
          <w:tcPr>
            <w:tcW w:w="5040" w:type="dxa"/>
          </w:tcPr>
          <w:p w14:paraId="29F0F770" w14:textId="77777777" w:rsidR="00B7100A" w:rsidRDefault="00B7100A" w:rsidP="00B7100A">
            <w:pPr>
              <w:rPr>
                <w:sz w:val="18"/>
                <w:szCs w:val="18"/>
              </w:rPr>
            </w:pPr>
            <w:r w:rsidRPr="00183AB6">
              <w:rPr>
                <w:sz w:val="18"/>
                <w:szCs w:val="18"/>
              </w:rPr>
              <w:t xml:space="preserve">·Candidate </w:t>
            </w:r>
            <w:r>
              <w:rPr>
                <w:sz w:val="18"/>
                <w:szCs w:val="18"/>
              </w:rPr>
              <w:t>is</w:t>
            </w:r>
            <w:r w:rsidRPr="003D5222">
              <w:rPr>
                <w:color w:val="7030A0"/>
                <w:sz w:val="18"/>
                <w:szCs w:val="18"/>
              </w:rPr>
              <w:t xml:space="preserve"> </w:t>
            </w:r>
            <w:r>
              <w:rPr>
                <w:color w:val="7030A0"/>
                <w:sz w:val="18"/>
                <w:szCs w:val="18"/>
              </w:rPr>
              <w:t>emerging</w:t>
            </w:r>
            <w:r w:rsidRPr="003D5222">
              <w:rPr>
                <w:color w:val="7030A0"/>
                <w:sz w:val="18"/>
                <w:szCs w:val="18"/>
              </w:rPr>
              <w:t xml:space="preserve"> </w:t>
            </w:r>
            <w:r>
              <w:rPr>
                <w:sz w:val="18"/>
                <w:szCs w:val="18"/>
              </w:rPr>
              <w:t xml:space="preserve">in the </w:t>
            </w:r>
            <w:r w:rsidRPr="00183AB6">
              <w:rPr>
                <w:sz w:val="18"/>
                <w:szCs w:val="18"/>
              </w:rPr>
              <w:t>design</w:t>
            </w:r>
            <w:r>
              <w:rPr>
                <w:sz w:val="18"/>
                <w:szCs w:val="18"/>
              </w:rPr>
              <w:t xml:space="preserve"> </w:t>
            </w:r>
            <w:r w:rsidRPr="00183AB6">
              <w:rPr>
                <w:sz w:val="18"/>
                <w:szCs w:val="18"/>
              </w:rPr>
              <w:t xml:space="preserve">a variety of formal and informal assessments that </w:t>
            </w:r>
            <w:r>
              <w:rPr>
                <w:sz w:val="18"/>
                <w:szCs w:val="18"/>
              </w:rPr>
              <w:t xml:space="preserve">capitalize on technology </w:t>
            </w:r>
            <w:r w:rsidRPr="003D5222">
              <w:rPr>
                <w:color w:val="7030A0"/>
                <w:sz w:val="18"/>
                <w:szCs w:val="18"/>
              </w:rPr>
              <w:t xml:space="preserve">for one or more of the following: </w:t>
            </w:r>
          </w:p>
          <w:p w14:paraId="1C514CF8" w14:textId="77777777" w:rsidR="00B7100A" w:rsidRDefault="00B7100A" w:rsidP="00B7100A">
            <w:pPr>
              <w:pStyle w:val="ListParagraph"/>
              <w:numPr>
                <w:ilvl w:val="0"/>
                <w:numId w:val="16"/>
              </w:numPr>
              <w:rPr>
                <w:sz w:val="18"/>
                <w:szCs w:val="18"/>
              </w:rPr>
            </w:pPr>
            <w:r>
              <w:rPr>
                <w:sz w:val="18"/>
                <w:szCs w:val="18"/>
              </w:rPr>
              <w:t xml:space="preserve">to </w:t>
            </w:r>
            <w:r w:rsidRPr="00D64A3D">
              <w:rPr>
                <w:sz w:val="18"/>
                <w:szCs w:val="18"/>
              </w:rPr>
              <w:t>provide immediate feedback to students</w:t>
            </w:r>
            <w:r>
              <w:rPr>
                <w:sz w:val="18"/>
                <w:szCs w:val="18"/>
              </w:rPr>
              <w:t xml:space="preserve"> </w:t>
            </w:r>
            <w:r w:rsidRPr="003C174C">
              <w:rPr>
                <w:sz w:val="18"/>
                <w:szCs w:val="18"/>
              </w:rPr>
              <w:t>(7b)</w:t>
            </w:r>
          </w:p>
          <w:p w14:paraId="7602924B" w14:textId="77777777" w:rsidR="00B7100A" w:rsidRDefault="00B7100A" w:rsidP="00B7100A">
            <w:pPr>
              <w:pStyle w:val="ListParagraph"/>
              <w:numPr>
                <w:ilvl w:val="0"/>
                <w:numId w:val="16"/>
              </w:numPr>
              <w:rPr>
                <w:sz w:val="18"/>
                <w:szCs w:val="18"/>
              </w:rPr>
            </w:pPr>
            <w:r>
              <w:rPr>
                <w:sz w:val="18"/>
                <w:szCs w:val="18"/>
              </w:rPr>
              <w:t xml:space="preserve">to </w:t>
            </w:r>
            <w:r w:rsidRPr="00D64A3D">
              <w:rPr>
                <w:sz w:val="18"/>
                <w:szCs w:val="18"/>
              </w:rPr>
              <w:t xml:space="preserve">identify individual student </w:t>
            </w:r>
            <w:r w:rsidRPr="003C174C">
              <w:rPr>
                <w:sz w:val="18"/>
                <w:szCs w:val="18"/>
              </w:rPr>
              <w:t>needs (7b)</w:t>
            </w:r>
          </w:p>
          <w:p w14:paraId="5BB33D08" w14:textId="77777777" w:rsidR="00B7100A" w:rsidRPr="00D64A3D" w:rsidRDefault="00B7100A" w:rsidP="00B7100A">
            <w:pPr>
              <w:pStyle w:val="ListParagraph"/>
              <w:numPr>
                <w:ilvl w:val="0"/>
                <w:numId w:val="16"/>
              </w:numPr>
              <w:rPr>
                <w:sz w:val="18"/>
                <w:szCs w:val="18"/>
              </w:rPr>
            </w:pPr>
            <w:r>
              <w:rPr>
                <w:sz w:val="18"/>
                <w:szCs w:val="18"/>
              </w:rPr>
              <w:t xml:space="preserve">to </w:t>
            </w:r>
            <w:r w:rsidRPr="00D64A3D">
              <w:rPr>
                <w:sz w:val="18"/>
                <w:szCs w:val="18"/>
              </w:rPr>
              <w:t xml:space="preserve">use data to </w:t>
            </w:r>
            <w:r w:rsidRPr="003C174C">
              <w:rPr>
                <w:sz w:val="18"/>
                <w:szCs w:val="18"/>
              </w:rPr>
              <w:t>engage with students and families to guide the remediation or acceleration of student learning.  (7c)</w:t>
            </w:r>
          </w:p>
          <w:p w14:paraId="06394A6E" w14:textId="77777777" w:rsidR="00B7100A" w:rsidRPr="00183AB6" w:rsidRDefault="00B7100A" w:rsidP="00B7100A">
            <w:pPr>
              <w:rPr>
                <w:sz w:val="18"/>
                <w:szCs w:val="18"/>
              </w:rPr>
            </w:pPr>
          </w:p>
        </w:tc>
        <w:tc>
          <w:tcPr>
            <w:tcW w:w="3150" w:type="dxa"/>
          </w:tcPr>
          <w:p w14:paraId="5EE90E5D" w14:textId="77777777" w:rsidR="00B7100A" w:rsidRPr="003120E5" w:rsidRDefault="00B7100A" w:rsidP="00B7100A">
            <w:pPr>
              <w:rPr>
                <w:color w:val="7030A0"/>
                <w:sz w:val="18"/>
                <w:szCs w:val="18"/>
              </w:rPr>
            </w:pPr>
            <w:r w:rsidRPr="00183AB6">
              <w:rPr>
                <w:sz w:val="18"/>
                <w:szCs w:val="18"/>
              </w:rPr>
              <w:t xml:space="preserve">·Candidate </w:t>
            </w:r>
            <w:r w:rsidRPr="003D5222">
              <w:rPr>
                <w:color w:val="7030A0"/>
                <w:sz w:val="18"/>
                <w:szCs w:val="18"/>
              </w:rPr>
              <w:t xml:space="preserve">is not able to </w:t>
            </w:r>
            <w:r w:rsidRPr="00183AB6">
              <w:rPr>
                <w:sz w:val="18"/>
                <w:szCs w:val="18"/>
              </w:rPr>
              <w:t xml:space="preserve">design a variety of formal and informal assessments that </w:t>
            </w:r>
            <w:r>
              <w:rPr>
                <w:sz w:val="18"/>
                <w:szCs w:val="18"/>
              </w:rPr>
              <w:t>capitalize on technology to provide</w:t>
            </w:r>
            <w:r w:rsidRPr="00183AB6">
              <w:rPr>
                <w:sz w:val="18"/>
                <w:szCs w:val="18"/>
              </w:rPr>
              <w:t xml:space="preserve"> </w:t>
            </w:r>
            <w:r w:rsidRPr="00AA7551">
              <w:rPr>
                <w:sz w:val="18"/>
                <w:szCs w:val="18"/>
              </w:rPr>
              <w:t>immediate feedback</w:t>
            </w:r>
            <w:r w:rsidRPr="00183AB6">
              <w:rPr>
                <w:sz w:val="18"/>
                <w:szCs w:val="18"/>
              </w:rPr>
              <w:t xml:space="preserve"> to </w:t>
            </w:r>
            <w:r w:rsidRPr="003D5222">
              <w:rPr>
                <w:color w:val="7030A0"/>
                <w:sz w:val="18"/>
                <w:szCs w:val="18"/>
              </w:rPr>
              <w:t xml:space="preserve">most </w:t>
            </w:r>
            <w:r w:rsidRPr="00183AB6">
              <w:rPr>
                <w:sz w:val="18"/>
                <w:szCs w:val="18"/>
              </w:rPr>
              <w:t>students</w:t>
            </w:r>
            <w:r>
              <w:rPr>
                <w:sz w:val="18"/>
                <w:szCs w:val="18"/>
              </w:rPr>
              <w:t xml:space="preserve">, identify </w:t>
            </w:r>
            <w:r w:rsidRPr="003D5222">
              <w:rPr>
                <w:color w:val="7030A0"/>
                <w:sz w:val="18"/>
                <w:szCs w:val="18"/>
              </w:rPr>
              <w:t xml:space="preserve">most </w:t>
            </w:r>
            <w:r>
              <w:rPr>
                <w:sz w:val="18"/>
                <w:szCs w:val="18"/>
              </w:rPr>
              <w:t xml:space="preserve">individual student needs, or use data to engage with </w:t>
            </w:r>
            <w:r w:rsidRPr="003D5222">
              <w:rPr>
                <w:color w:val="7030A0"/>
                <w:sz w:val="18"/>
                <w:szCs w:val="18"/>
              </w:rPr>
              <w:t xml:space="preserve">most </w:t>
            </w:r>
            <w:r>
              <w:rPr>
                <w:sz w:val="18"/>
                <w:szCs w:val="18"/>
              </w:rPr>
              <w:t xml:space="preserve">students/families to guide remediation or acceleration of student </w:t>
            </w:r>
            <w:r w:rsidRPr="003C174C">
              <w:rPr>
                <w:sz w:val="18"/>
                <w:szCs w:val="18"/>
              </w:rPr>
              <w:t>learning.  (7b, 7c)</w:t>
            </w:r>
          </w:p>
          <w:p w14:paraId="2DD8ECAA" w14:textId="77777777" w:rsidR="00B7100A" w:rsidRPr="00183AB6" w:rsidRDefault="00B7100A" w:rsidP="00B7100A">
            <w:pPr>
              <w:rPr>
                <w:sz w:val="18"/>
                <w:szCs w:val="18"/>
              </w:rPr>
            </w:pPr>
          </w:p>
        </w:tc>
        <w:tc>
          <w:tcPr>
            <w:tcW w:w="720" w:type="dxa"/>
          </w:tcPr>
          <w:p w14:paraId="75FBF84B" w14:textId="77777777" w:rsidR="00B7100A" w:rsidRPr="00183AB6" w:rsidRDefault="00B7100A" w:rsidP="00B7100A">
            <w:pPr>
              <w:rPr>
                <w:sz w:val="18"/>
                <w:szCs w:val="18"/>
              </w:rPr>
            </w:pPr>
          </w:p>
        </w:tc>
      </w:tr>
    </w:tbl>
    <w:p w14:paraId="6C0F22BF" w14:textId="77777777" w:rsidR="009D6C0B" w:rsidRDefault="009D6C0B" w:rsidP="009D6C0B">
      <w:pPr>
        <w:pStyle w:val="NoSpacing"/>
      </w:pPr>
    </w:p>
    <w:p w14:paraId="38DD1D15" w14:textId="77777777" w:rsidR="0057030A" w:rsidRPr="009D6C0B" w:rsidRDefault="0057030A" w:rsidP="00155D31">
      <w:pPr>
        <w:tabs>
          <w:tab w:val="left" w:pos="1480"/>
        </w:tabs>
        <w:rPr>
          <w:sz w:val="18"/>
          <w:szCs w:val="20"/>
        </w:rPr>
      </w:pPr>
      <w:r w:rsidRPr="009D6C0B">
        <w:rPr>
          <w:sz w:val="18"/>
          <w:szCs w:val="20"/>
        </w:rPr>
        <w:t>Use this space below to provide rational</w:t>
      </w:r>
      <w:r w:rsidR="0070748B" w:rsidRPr="009D6C0B">
        <w:rPr>
          <w:sz w:val="18"/>
          <w:szCs w:val="20"/>
        </w:rPr>
        <w:t>e</w:t>
      </w:r>
      <w:r w:rsidRPr="009D6C0B">
        <w:rPr>
          <w:sz w:val="18"/>
          <w:szCs w:val="20"/>
        </w:rPr>
        <w:t xml:space="preserve"> for scores of 1; Identify areas of growth within the rubric for scores of a 2 </w:t>
      </w:r>
      <w:r w:rsidR="003027FF" w:rsidRPr="009D6C0B">
        <w:rPr>
          <w:sz w:val="18"/>
          <w:szCs w:val="20"/>
        </w:rPr>
        <w:t xml:space="preserve">(optional): </w:t>
      </w:r>
    </w:p>
    <w:p w14:paraId="15B18267" w14:textId="77777777" w:rsidR="007A5C5B" w:rsidRDefault="007A5C5B" w:rsidP="00155D31">
      <w:pPr>
        <w:tabs>
          <w:tab w:val="left" w:pos="1480"/>
        </w:tabs>
        <w:rPr>
          <w:sz w:val="20"/>
          <w:szCs w:val="20"/>
        </w:rPr>
      </w:pPr>
    </w:p>
    <w:p w14:paraId="55E45FBD" w14:textId="77777777" w:rsidR="007A5C5B" w:rsidRDefault="007A5C5B" w:rsidP="00155D31">
      <w:pPr>
        <w:tabs>
          <w:tab w:val="left" w:pos="1480"/>
        </w:tabs>
        <w:rPr>
          <w:sz w:val="20"/>
          <w:szCs w:val="20"/>
        </w:rPr>
      </w:pPr>
    </w:p>
    <w:p w14:paraId="3539C9F3" w14:textId="77777777" w:rsidR="007A5C5B" w:rsidRDefault="007A5C5B" w:rsidP="00155D31">
      <w:pPr>
        <w:tabs>
          <w:tab w:val="left" w:pos="1480"/>
        </w:tabs>
        <w:rPr>
          <w:sz w:val="20"/>
          <w:szCs w:val="20"/>
        </w:rPr>
      </w:pPr>
    </w:p>
    <w:p w14:paraId="05054586" w14:textId="46907400" w:rsidR="00375A60" w:rsidRPr="003027FF" w:rsidRDefault="00375A60" w:rsidP="00155D31">
      <w:pPr>
        <w:tabs>
          <w:tab w:val="left" w:pos="1480"/>
        </w:tabs>
        <w:rPr>
          <w:sz w:val="20"/>
          <w:szCs w:val="20"/>
        </w:rPr>
      </w:pPr>
    </w:p>
    <w:sectPr w:rsidR="00375A60" w:rsidRPr="003027FF" w:rsidSect="00EA0C0B">
      <w:headerReference w:type="default" r:id="rId11"/>
      <w:footerReference w:type="default" r:id="rId12"/>
      <w:pgSz w:w="15840" w:h="12240" w:orient="landscape"/>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E780" w14:textId="77777777" w:rsidR="005B1140" w:rsidRDefault="005B1140" w:rsidP="00453C59">
      <w:pPr>
        <w:spacing w:after="0" w:line="240" w:lineRule="auto"/>
      </w:pPr>
      <w:r>
        <w:separator/>
      </w:r>
    </w:p>
  </w:endnote>
  <w:endnote w:type="continuationSeparator" w:id="0">
    <w:p w14:paraId="78A76391" w14:textId="77777777" w:rsidR="005B1140" w:rsidRDefault="005B1140" w:rsidP="004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816555"/>
      <w:docPartObj>
        <w:docPartGallery w:val="Page Numbers (Bottom of Page)"/>
        <w:docPartUnique/>
      </w:docPartObj>
    </w:sdtPr>
    <w:sdtEndPr/>
    <w:sdtContent>
      <w:sdt>
        <w:sdtPr>
          <w:id w:val="-1769616900"/>
          <w:docPartObj>
            <w:docPartGallery w:val="Page Numbers (Top of Page)"/>
            <w:docPartUnique/>
          </w:docPartObj>
        </w:sdtPr>
        <w:sdtEndPr/>
        <w:sdtContent>
          <w:p w14:paraId="2718C6BF" w14:textId="77777777" w:rsidR="00CF0F10" w:rsidRDefault="00CF0F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36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36F8">
              <w:rPr>
                <w:b/>
                <w:bCs/>
                <w:noProof/>
              </w:rPr>
              <w:t>2</w:t>
            </w:r>
            <w:r>
              <w:rPr>
                <w:b/>
                <w:bCs/>
                <w:sz w:val="24"/>
                <w:szCs w:val="24"/>
              </w:rPr>
              <w:fldChar w:fldCharType="end"/>
            </w:r>
          </w:p>
        </w:sdtContent>
      </w:sdt>
    </w:sdtContent>
  </w:sdt>
  <w:p w14:paraId="7C8D44E8" w14:textId="77777777" w:rsidR="00CF0F10" w:rsidRDefault="00CF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C5AF6" w14:textId="77777777" w:rsidR="005B1140" w:rsidRDefault="005B1140" w:rsidP="00453C59">
      <w:pPr>
        <w:spacing w:after="0" w:line="240" w:lineRule="auto"/>
      </w:pPr>
      <w:r>
        <w:separator/>
      </w:r>
    </w:p>
  </w:footnote>
  <w:footnote w:type="continuationSeparator" w:id="0">
    <w:p w14:paraId="2FA8E822" w14:textId="77777777" w:rsidR="005B1140" w:rsidRDefault="005B1140" w:rsidP="004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7F76" w14:textId="02197EEE" w:rsidR="00453C59" w:rsidRDefault="002864BC">
    <w:pPr>
      <w:pStyle w:val="Header"/>
    </w:pPr>
    <w:r>
      <w:tab/>
    </w:r>
    <w:r w:rsidR="00252320">
      <w:tab/>
    </w:r>
    <w:r w:rsidR="00252320">
      <w:tab/>
    </w:r>
    <w:r w:rsidR="00252320">
      <w:tab/>
    </w:r>
    <w:r w:rsidR="00252320">
      <w:tab/>
    </w:r>
    <w:r w:rsidR="00252320">
      <w:tab/>
    </w:r>
    <w:r w:rsidR="00252320">
      <w:tab/>
    </w:r>
    <w:r w:rsidR="001D6646">
      <w:t>1</w:t>
    </w:r>
    <w:r w:rsidR="00252320">
      <w:t>.</w:t>
    </w:r>
    <w:r w:rsidR="001D6646">
      <w:t>4</w:t>
    </w:r>
    <w:r>
      <w:t>.202</w:t>
    </w:r>
    <w:r w:rsidR="001D664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297C"/>
    <w:multiLevelType w:val="hybridMultilevel"/>
    <w:tmpl w:val="77522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08FF"/>
    <w:multiLevelType w:val="hybridMultilevel"/>
    <w:tmpl w:val="9ED6F55C"/>
    <w:lvl w:ilvl="0" w:tplc="E80CC41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35B2"/>
    <w:multiLevelType w:val="hybridMultilevel"/>
    <w:tmpl w:val="31BC7C60"/>
    <w:lvl w:ilvl="0" w:tplc="093E0BA0">
      <w:start w:val="1"/>
      <w:numFmt w:val="bullet"/>
      <w:lvlText w:val="o"/>
      <w:lvlJc w:val="left"/>
      <w:pPr>
        <w:ind w:left="432" w:hanging="7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55BF8"/>
    <w:multiLevelType w:val="hybridMultilevel"/>
    <w:tmpl w:val="F3CC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97A34"/>
    <w:multiLevelType w:val="hybridMultilevel"/>
    <w:tmpl w:val="C17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D5D5E"/>
    <w:multiLevelType w:val="hybridMultilevel"/>
    <w:tmpl w:val="CD141D3A"/>
    <w:lvl w:ilvl="0" w:tplc="E80CC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6D96"/>
    <w:multiLevelType w:val="hybridMultilevel"/>
    <w:tmpl w:val="DAFCAD60"/>
    <w:lvl w:ilvl="0" w:tplc="44CC90FC">
      <w:start w:val="1"/>
      <w:numFmt w:val="bullet"/>
      <w:lvlText w:val="o"/>
      <w:lvlJc w:val="left"/>
      <w:pPr>
        <w:ind w:left="504"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A392F"/>
    <w:multiLevelType w:val="hybridMultilevel"/>
    <w:tmpl w:val="1266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03D"/>
    <w:multiLevelType w:val="hybridMultilevel"/>
    <w:tmpl w:val="46FA717E"/>
    <w:lvl w:ilvl="0" w:tplc="0FA8DE46">
      <w:start w:val="1"/>
      <w:numFmt w:val="bullet"/>
      <w:lvlText w:val="o"/>
      <w:lvlJc w:val="left"/>
      <w:pPr>
        <w:ind w:left="0" w:firstLine="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45013"/>
    <w:multiLevelType w:val="hybridMultilevel"/>
    <w:tmpl w:val="5BC2B33E"/>
    <w:lvl w:ilvl="0" w:tplc="CF38468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A6F36"/>
    <w:multiLevelType w:val="hybridMultilevel"/>
    <w:tmpl w:val="660C650C"/>
    <w:lvl w:ilvl="0" w:tplc="61EAA95C">
      <w:start w:val="1"/>
      <w:numFmt w:val="bullet"/>
      <w:suff w:val="space"/>
      <w:lvlText w:val="o"/>
      <w:lvlJc w:val="left"/>
      <w:pPr>
        <w:ind w:left="0" w:firstLine="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840B2"/>
    <w:multiLevelType w:val="hybridMultilevel"/>
    <w:tmpl w:val="44224448"/>
    <w:lvl w:ilvl="0" w:tplc="57E2D7DC">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C7801"/>
    <w:multiLevelType w:val="hybridMultilevel"/>
    <w:tmpl w:val="44D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A203C"/>
    <w:multiLevelType w:val="hybridMultilevel"/>
    <w:tmpl w:val="9170EAEA"/>
    <w:lvl w:ilvl="0" w:tplc="CA943676">
      <w:start w:val="1"/>
      <w:numFmt w:val="bullet"/>
      <w:lvlText w:val="o"/>
      <w:lvlJc w:val="left"/>
      <w:pPr>
        <w:ind w:left="360"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F7F97"/>
    <w:multiLevelType w:val="hybridMultilevel"/>
    <w:tmpl w:val="131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235A6"/>
    <w:multiLevelType w:val="hybridMultilevel"/>
    <w:tmpl w:val="DC24D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2"/>
  </w:num>
  <w:num w:numId="5">
    <w:abstractNumId w:val="3"/>
  </w:num>
  <w:num w:numId="6">
    <w:abstractNumId w:val="5"/>
  </w:num>
  <w:num w:numId="7">
    <w:abstractNumId w:val="4"/>
  </w:num>
  <w:num w:numId="8">
    <w:abstractNumId w:val="0"/>
  </w:num>
  <w:num w:numId="9">
    <w:abstractNumId w:val="6"/>
  </w:num>
  <w:num w:numId="10">
    <w:abstractNumId w:val="13"/>
  </w:num>
  <w:num w:numId="11">
    <w:abstractNumId w:val="15"/>
  </w:num>
  <w:num w:numId="12">
    <w:abstractNumId w:val="2"/>
  </w:num>
  <w:num w:numId="13">
    <w:abstractNumId w:val="8"/>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59"/>
    <w:rsid w:val="00006817"/>
    <w:rsid w:val="000127F7"/>
    <w:rsid w:val="00037B22"/>
    <w:rsid w:val="00042F76"/>
    <w:rsid w:val="00090DEF"/>
    <w:rsid w:val="000A700C"/>
    <w:rsid w:val="000B110C"/>
    <w:rsid w:val="000B1E77"/>
    <w:rsid w:val="000B2E52"/>
    <w:rsid w:val="000B51B8"/>
    <w:rsid w:val="000C0257"/>
    <w:rsid w:val="000C09F7"/>
    <w:rsid w:val="000C5AA9"/>
    <w:rsid w:val="000F670A"/>
    <w:rsid w:val="00100DDB"/>
    <w:rsid w:val="00155D31"/>
    <w:rsid w:val="00166920"/>
    <w:rsid w:val="00174F53"/>
    <w:rsid w:val="00186390"/>
    <w:rsid w:val="00192CDB"/>
    <w:rsid w:val="001A1B8C"/>
    <w:rsid w:val="001B7422"/>
    <w:rsid w:val="001D6646"/>
    <w:rsid w:val="001E1BEB"/>
    <w:rsid w:val="001E31C8"/>
    <w:rsid w:val="00201EB5"/>
    <w:rsid w:val="0020743E"/>
    <w:rsid w:val="00245B50"/>
    <w:rsid w:val="002475D4"/>
    <w:rsid w:val="00252320"/>
    <w:rsid w:val="0026155B"/>
    <w:rsid w:val="00266A03"/>
    <w:rsid w:val="00271FAA"/>
    <w:rsid w:val="00272BB3"/>
    <w:rsid w:val="0027542B"/>
    <w:rsid w:val="002776C0"/>
    <w:rsid w:val="002864BC"/>
    <w:rsid w:val="002938CF"/>
    <w:rsid w:val="002B264D"/>
    <w:rsid w:val="002B4948"/>
    <w:rsid w:val="002C54FB"/>
    <w:rsid w:val="002F1907"/>
    <w:rsid w:val="002F30A6"/>
    <w:rsid w:val="003027FF"/>
    <w:rsid w:val="003120E5"/>
    <w:rsid w:val="00317D88"/>
    <w:rsid w:val="0032706E"/>
    <w:rsid w:val="0033232A"/>
    <w:rsid w:val="003407A4"/>
    <w:rsid w:val="00346699"/>
    <w:rsid w:val="0037073B"/>
    <w:rsid w:val="00375A60"/>
    <w:rsid w:val="003815BC"/>
    <w:rsid w:val="00382E13"/>
    <w:rsid w:val="00384D32"/>
    <w:rsid w:val="00391E07"/>
    <w:rsid w:val="003925D9"/>
    <w:rsid w:val="003935BD"/>
    <w:rsid w:val="003967B0"/>
    <w:rsid w:val="003C174C"/>
    <w:rsid w:val="003D5222"/>
    <w:rsid w:val="003D5FC8"/>
    <w:rsid w:val="003E5DFC"/>
    <w:rsid w:val="003F5153"/>
    <w:rsid w:val="0041508A"/>
    <w:rsid w:val="004167D1"/>
    <w:rsid w:val="00423F6D"/>
    <w:rsid w:val="00451685"/>
    <w:rsid w:val="00453C59"/>
    <w:rsid w:val="004545CE"/>
    <w:rsid w:val="00472DAD"/>
    <w:rsid w:val="00474195"/>
    <w:rsid w:val="004829FE"/>
    <w:rsid w:val="004836F8"/>
    <w:rsid w:val="00484262"/>
    <w:rsid w:val="004A4DDC"/>
    <w:rsid w:val="004B581A"/>
    <w:rsid w:val="004C1944"/>
    <w:rsid w:val="004D5A21"/>
    <w:rsid w:val="004E7740"/>
    <w:rsid w:val="004E7A4C"/>
    <w:rsid w:val="004F564E"/>
    <w:rsid w:val="00516FF1"/>
    <w:rsid w:val="00521972"/>
    <w:rsid w:val="00522512"/>
    <w:rsid w:val="005270BA"/>
    <w:rsid w:val="00530709"/>
    <w:rsid w:val="005310F4"/>
    <w:rsid w:val="00537154"/>
    <w:rsid w:val="00540705"/>
    <w:rsid w:val="005434AE"/>
    <w:rsid w:val="0056202A"/>
    <w:rsid w:val="0056492E"/>
    <w:rsid w:val="0057030A"/>
    <w:rsid w:val="00576464"/>
    <w:rsid w:val="005A0B5A"/>
    <w:rsid w:val="005A57BD"/>
    <w:rsid w:val="005B0CAB"/>
    <w:rsid w:val="005B1140"/>
    <w:rsid w:val="005C2719"/>
    <w:rsid w:val="005C57BF"/>
    <w:rsid w:val="005D7048"/>
    <w:rsid w:val="005D75F4"/>
    <w:rsid w:val="005E5D34"/>
    <w:rsid w:val="0061219D"/>
    <w:rsid w:val="0062677E"/>
    <w:rsid w:val="00691E2F"/>
    <w:rsid w:val="0069215B"/>
    <w:rsid w:val="00696469"/>
    <w:rsid w:val="006B1D31"/>
    <w:rsid w:val="006C1077"/>
    <w:rsid w:val="006D1E73"/>
    <w:rsid w:val="006D4E0E"/>
    <w:rsid w:val="006D61ED"/>
    <w:rsid w:val="006D7B45"/>
    <w:rsid w:val="006E13F0"/>
    <w:rsid w:val="006F650C"/>
    <w:rsid w:val="00707314"/>
    <w:rsid w:val="0070748B"/>
    <w:rsid w:val="00725031"/>
    <w:rsid w:val="00740ABC"/>
    <w:rsid w:val="007517DB"/>
    <w:rsid w:val="00753F9E"/>
    <w:rsid w:val="007725E1"/>
    <w:rsid w:val="00781161"/>
    <w:rsid w:val="00783FE8"/>
    <w:rsid w:val="00794DBB"/>
    <w:rsid w:val="00796C8D"/>
    <w:rsid w:val="007A1B1E"/>
    <w:rsid w:val="007A5C5B"/>
    <w:rsid w:val="007B16D0"/>
    <w:rsid w:val="007C47A5"/>
    <w:rsid w:val="007C48F2"/>
    <w:rsid w:val="007E602D"/>
    <w:rsid w:val="007F4E2A"/>
    <w:rsid w:val="008065EB"/>
    <w:rsid w:val="00821DEC"/>
    <w:rsid w:val="00844EEB"/>
    <w:rsid w:val="0084722D"/>
    <w:rsid w:val="0085636F"/>
    <w:rsid w:val="008651A8"/>
    <w:rsid w:val="00886DCF"/>
    <w:rsid w:val="00894096"/>
    <w:rsid w:val="008A01D7"/>
    <w:rsid w:val="008A403E"/>
    <w:rsid w:val="008B4600"/>
    <w:rsid w:val="008B47A8"/>
    <w:rsid w:val="008B5C93"/>
    <w:rsid w:val="008D7A0B"/>
    <w:rsid w:val="008E05A1"/>
    <w:rsid w:val="008E171F"/>
    <w:rsid w:val="008E6025"/>
    <w:rsid w:val="008F7480"/>
    <w:rsid w:val="00905895"/>
    <w:rsid w:val="00910C44"/>
    <w:rsid w:val="0091381B"/>
    <w:rsid w:val="009213BC"/>
    <w:rsid w:val="00923F36"/>
    <w:rsid w:val="00924257"/>
    <w:rsid w:val="00927E68"/>
    <w:rsid w:val="009332BE"/>
    <w:rsid w:val="00942187"/>
    <w:rsid w:val="00952F2F"/>
    <w:rsid w:val="009566EA"/>
    <w:rsid w:val="00971658"/>
    <w:rsid w:val="00980482"/>
    <w:rsid w:val="00992121"/>
    <w:rsid w:val="00996034"/>
    <w:rsid w:val="009A31E7"/>
    <w:rsid w:val="009B1A6B"/>
    <w:rsid w:val="009B3C82"/>
    <w:rsid w:val="009C10EB"/>
    <w:rsid w:val="009C40A7"/>
    <w:rsid w:val="009D6C0B"/>
    <w:rsid w:val="009E0EDF"/>
    <w:rsid w:val="00A10969"/>
    <w:rsid w:val="00A2228F"/>
    <w:rsid w:val="00A27EAD"/>
    <w:rsid w:val="00A31691"/>
    <w:rsid w:val="00A35ED5"/>
    <w:rsid w:val="00A40E2B"/>
    <w:rsid w:val="00A52B7C"/>
    <w:rsid w:val="00A64E0D"/>
    <w:rsid w:val="00A769B8"/>
    <w:rsid w:val="00AA7551"/>
    <w:rsid w:val="00AB3FAC"/>
    <w:rsid w:val="00AB5143"/>
    <w:rsid w:val="00AC1ADF"/>
    <w:rsid w:val="00AF0D98"/>
    <w:rsid w:val="00AF73CB"/>
    <w:rsid w:val="00B07300"/>
    <w:rsid w:val="00B20DF6"/>
    <w:rsid w:val="00B7100A"/>
    <w:rsid w:val="00B72160"/>
    <w:rsid w:val="00B94ADB"/>
    <w:rsid w:val="00BA4314"/>
    <w:rsid w:val="00BB08E3"/>
    <w:rsid w:val="00BD60F5"/>
    <w:rsid w:val="00BE599C"/>
    <w:rsid w:val="00C00327"/>
    <w:rsid w:val="00C319E3"/>
    <w:rsid w:val="00C31F3D"/>
    <w:rsid w:val="00C42E18"/>
    <w:rsid w:val="00C54226"/>
    <w:rsid w:val="00C55ECE"/>
    <w:rsid w:val="00C612A9"/>
    <w:rsid w:val="00C64537"/>
    <w:rsid w:val="00C80017"/>
    <w:rsid w:val="00CB05FD"/>
    <w:rsid w:val="00CB5905"/>
    <w:rsid w:val="00CC4886"/>
    <w:rsid w:val="00CD66D4"/>
    <w:rsid w:val="00CD71BE"/>
    <w:rsid w:val="00CD7630"/>
    <w:rsid w:val="00CE12CE"/>
    <w:rsid w:val="00CF0C16"/>
    <w:rsid w:val="00CF0F10"/>
    <w:rsid w:val="00D045ED"/>
    <w:rsid w:val="00D07B41"/>
    <w:rsid w:val="00D103D8"/>
    <w:rsid w:val="00D239CB"/>
    <w:rsid w:val="00D35665"/>
    <w:rsid w:val="00D54772"/>
    <w:rsid w:val="00D55259"/>
    <w:rsid w:val="00D64A3D"/>
    <w:rsid w:val="00D65EC9"/>
    <w:rsid w:val="00D71110"/>
    <w:rsid w:val="00D82E11"/>
    <w:rsid w:val="00DA1023"/>
    <w:rsid w:val="00DA4520"/>
    <w:rsid w:val="00DA617B"/>
    <w:rsid w:val="00DA792F"/>
    <w:rsid w:val="00DB7761"/>
    <w:rsid w:val="00DD2818"/>
    <w:rsid w:val="00DE1185"/>
    <w:rsid w:val="00DE2885"/>
    <w:rsid w:val="00DE452D"/>
    <w:rsid w:val="00DE6B9B"/>
    <w:rsid w:val="00DF121F"/>
    <w:rsid w:val="00E054A4"/>
    <w:rsid w:val="00E124DB"/>
    <w:rsid w:val="00E21D12"/>
    <w:rsid w:val="00E25C4A"/>
    <w:rsid w:val="00E35388"/>
    <w:rsid w:val="00E518B3"/>
    <w:rsid w:val="00E57B31"/>
    <w:rsid w:val="00E8722E"/>
    <w:rsid w:val="00E91264"/>
    <w:rsid w:val="00E92002"/>
    <w:rsid w:val="00EA0C0B"/>
    <w:rsid w:val="00EB04FF"/>
    <w:rsid w:val="00EC59D7"/>
    <w:rsid w:val="00EF3B8D"/>
    <w:rsid w:val="00F015A3"/>
    <w:rsid w:val="00F07274"/>
    <w:rsid w:val="00F35E5C"/>
    <w:rsid w:val="00F541F0"/>
    <w:rsid w:val="00F5451A"/>
    <w:rsid w:val="00F6017B"/>
    <w:rsid w:val="00F62EED"/>
    <w:rsid w:val="00FA1934"/>
    <w:rsid w:val="00FA7E17"/>
    <w:rsid w:val="00FB4867"/>
    <w:rsid w:val="00FC3134"/>
    <w:rsid w:val="00FC31A6"/>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C9C0D"/>
  <w15:chartTrackingRefBased/>
  <w15:docId w15:val="{ED02C002-C537-4683-9470-E2F46308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59"/>
  </w:style>
  <w:style w:type="paragraph" w:styleId="Footer">
    <w:name w:val="footer"/>
    <w:basedOn w:val="Normal"/>
    <w:link w:val="FooterChar"/>
    <w:uiPriority w:val="99"/>
    <w:unhideWhenUsed/>
    <w:rsid w:val="0045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59"/>
  </w:style>
  <w:style w:type="table" w:styleId="TableGrid">
    <w:name w:val="Table Grid"/>
    <w:basedOn w:val="TableNormal"/>
    <w:uiPriority w:val="39"/>
    <w:rsid w:val="0045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C59"/>
    <w:pPr>
      <w:ind w:left="720"/>
      <w:contextualSpacing/>
    </w:pPr>
  </w:style>
  <w:style w:type="character" w:styleId="SubtleEmphasis">
    <w:name w:val="Subtle Emphasis"/>
    <w:basedOn w:val="DefaultParagraphFont"/>
    <w:uiPriority w:val="19"/>
    <w:qFormat/>
    <w:rsid w:val="00453C59"/>
    <w:rPr>
      <w:i/>
      <w:iCs/>
      <w:color w:val="404040" w:themeColor="text1" w:themeTint="BF"/>
    </w:rPr>
  </w:style>
  <w:style w:type="character" w:styleId="CommentReference">
    <w:name w:val="annotation reference"/>
    <w:basedOn w:val="DefaultParagraphFont"/>
    <w:uiPriority w:val="99"/>
    <w:semiHidden/>
    <w:unhideWhenUsed/>
    <w:rsid w:val="009B3C82"/>
    <w:rPr>
      <w:sz w:val="16"/>
      <w:szCs w:val="16"/>
    </w:rPr>
  </w:style>
  <w:style w:type="paragraph" w:styleId="CommentText">
    <w:name w:val="annotation text"/>
    <w:basedOn w:val="Normal"/>
    <w:link w:val="CommentTextChar"/>
    <w:uiPriority w:val="99"/>
    <w:semiHidden/>
    <w:unhideWhenUsed/>
    <w:rsid w:val="009B3C82"/>
    <w:pPr>
      <w:spacing w:line="240" w:lineRule="auto"/>
    </w:pPr>
    <w:rPr>
      <w:sz w:val="20"/>
      <w:szCs w:val="20"/>
    </w:rPr>
  </w:style>
  <w:style w:type="character" w:customStyle="1" w:styleId="CommentTextChar">
    <w:name w:val="Comment Text Char"/>
    <w:basedOn w:val="DefaultParagraphFont"/>
    <w:link w:val="CommentText"/>
    <w:uiPriority w:val="99"/>
    <w:semiHidden/>
    <w:rsid w:val="009B3C82"/>
    <w:rPr>
      <w:sz w:val="20"/>
      <w:szCs w:val="20"/>
    </w:rPr>
  </w:style>
  <w:style w:type="paragraph" w:styleId="CommentSubject">
    <w:name w:val="annotation subject"/>
    <w:basedOn w:val="CommentText"/>
    <w:next w:val="CommentText"/>
    <w:link w:val="CommentSubjectChar"/>
    <w:uiPriority w:val="99"/>
    <w:semiHidden/>
    <w:unhideWhenUsed/>
    <w:rsid w:val="009B3C82"/>
    <w:rPr>
      <w:b/>
      <w:bCs/>
    </w:rPr>
  </w:style>
  <w:style w:type="character" w:customStyle="1" w:styleId="CommentSubjectChar">
    <w:name w:val="Comment Subject Char"/>
    <w:basedOn w:val="CommentTextChar"/>
    <w:link w:val="CommentSubject"/>
    <w:uiPriority w:val="99"/>
    <w:semiHidden/>
    <w:rsid w:val="009B3C82"/>
    <w:rPr>
      <w:b/>
      <w:bCs/>
      <w:sz w:val="20"/>
      <w:szCs w:val="20"/>
    </w:rPr>
  </w:style>
  <w:style w:type="paragraph" w:styleId="BalloonText">
    <w:name w:val="Balloon Text"/>
    <w:basedOn w:val="Normal"/>
    <w:link w:val="BalloonTextChar"/>
    <w:uiPriority w:val="99"/>
    <w:semiHidden/>
    <w:unhideWhenUsed/>
    <w:rsid w:val="009B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82"/>
    <w:rPr>
      <w:rFonts w:ascii="Segoe UI" w:hAnsi="Segoe UI" w:cs="Segoe UI"/>
      <w:sz w:val="18"/>
      <w:szCs w:val="18"/>
    </w:rPr>
  </w:style>
  <w:style w:type="paragraph" w:styleId="NoSpacing">
    <w:name w:val="No Spacing"/>
    <w:uiPriority w:val="1"/>
    <w:qFormat/>
    <w:rsid w:val="00CD7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B4B734E4B6E4A8151F6A5969EFE31" ma:contentTypeVersion="1" ma:contentTypeDescription="Create a new document." ma:contentTypeScope="" ma:versionID="eea0a0c6a85c55983f8ec17579138e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1B3DA-828D-40C1-ABCA-EE706CD8C4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C69E0A-544A-4D57-8424-B30368762C62}">
  <ds:schemaRefs>
    <ds:schemaRef ds:uri="http://schemas.microsoft.com/sharepoint/v3/contenttype/forms"/>
  </ds:schemaRefs>
</ds:datastoreItem>
</file>

<file path=customXml/itemProps3.xml><?xml version="1.0" encoding="utf-8"?>
<ds:datastoreItem xmlns:ds="http://schemas.openxmlformats.org/officeDocument/2006/customXml" ds:itemID="{4F4035E9-F285-49A1-8B83-1EC455D12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George Lipscomb</cp:lastModifiedBy>
  <cp:revision>5</cp:revision>
  <cp:lastPrinted>2017-08-10T12:56:00Z</cp:lastPrinted>
  <dcterms:created xsi:type="dcterms:W3CDTF">2020-12-22T23:30:00Z</dcterms:created>
  <dcterms:modified xsi:type="dcterms:W3CDTF">2021-01-13T17:50:00Z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0x010100604B4B734E4B6E4A8151F6A5969EFE31</vt:lpwstr>
  </property>
</Properties>
</file>